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2A5" w:rsidRPr="007322A5" w:rsidRDefault="007322A5" w:rsidP="007322A5">
      <w:pPr>
        <w:widowControl/>
        <w:adjustRightInd w:val="0"/>
        <w:snapToGrid w:val="0"/>
        <w:spacing w:line="600" w:lineRule="exact"/>
        <w:jc w:val="left"/>
        <w:rPr>
          <w:rFonts w:ascii="黑体" w:eastAsia="黑体" w:hAnsi="黑体" w:cs="Arial" w:hint="eastAsia"/>
          <w:bCs/>
          <w:kern w:val="0"/>
          <w:sz w:val="32"/>
          <w:szCs w:val="32"/>
        </w:rPr>
      </w:pPr>
      <w:bookmarkStart w:id="0" w:name="_Toc313537875"/>
      <w:r w:rsidRPr="007322A5">
        <w:rPr>
          <w:rFonts w:ascii="黑体" w:eastAsia="黑体" w:hAnsi="黑体" w:cs="Arial" w:hint="eastAsia"/>
          <w:bCs/>
          <w:kern w:val="0"/>
          <w:sz w:val="32"/>
          <w:szCs w:val="32"/>
        </w:rPr>
        <w:t>附件5</w:t>
      </w:r>
    </w:p>
    <w:p w:rsidR="00447ACE" w:rsidRPr="0018253B" w:rsidRDefault="00447ACE" w:rsidP="00447ACE">
      <w:pPr>
        <w:widowControl/>
        <w:adjustRightInd w:val="0"/>
        <w:snapToGrid w:val="0"/>
        <w:spacing w:line="600" w:lineRule="exact"/>
        <w:jc w:val="center"/>
        <w:rPr>
          <w:rFonts w:ascii="方正小标宋简体" w:eastAsia="方正小标宋简体" w:hAnsi="Arial" w:cs="Arial"/>
          <w:bCs/>
          <w:kern w:val="0"/>
          <w:sz w:val="44"/>
          <w:szCs w:val="44"/>
        </w:rPr>
      </w:pPr>
      <w:r w:rsidRPr="0018253B">
        <w:rPr>
          <w:rFonts w:ascii="方正小标宋简体" w:eastAsia="方正小标宋简体" w:hAnsi="Arial" w:cs="Arial" w:hint="eastAsia"/>
          <w:bCs/>
          <w:kern w:val="0"/>
          <w:sz w:val="44"/>
          <w:szCs w:val="44"/>
        </w:rPr>
        <w:t>重庆三峡医药高等专科学校</w:t>
      </w:r>
    </w:p>
    <w:p w:rsidR="00447ACE" w:rsidRPr="0018253B" w:rsidRDefault="00447ACE" w:rsidP="00447ACE">
      <w:pPr>
        <w:widowControl/>
        <w:adjustRightInd w:val="0"/>
        <w:snapToGrid w:val="0"/>
        <w:spacing w:line="600" w:lineRule="exact"/>
        <w:jc w:val="center"/>
        <w:rPr>
          <w:rFonts w:ascii="方正小标宋简体" w:eastAsia="方正小标宋简体" w:hAnsi="Arial" w:cs="Arial"/>
          <w:bCs/>
          <w:kern w:val="0"/>
          <w:sz w:val="44"/>
          <w:szCs w:val="44"/>
        </w:rPr>
      </w:pPr>
      <w:r w:rsidRPr="0018253B">
        <w:rPr>
          <w:rFonts w:ascii="方正小标宋简体" w:eastAsia="方正小标宋简体" w:hAnsi="Arial" w:cs="Arial" w:hint="eastAsia"/>
          <w:bCs/>
          <w:kern w:val="0"/>
          <w:sz w:val="44"/>
          <w:szCs w:val="44"/>
        </w:rPr>
        <w:t>差旅费管理办法</w:t>
      </w:r>
      <w:bookmarkEnd w:id="0"/>
    </w:p>
    <w:p w:rsidR="00447ACE" w:rsidRDefault="00447ACE" w:rsidP="007322A5">
      <w:pPr>
        <w:spacing w:beforeLines="50" w:afterLines="50" w:line="360" w:lineRule="auto"/>
        <w:jc w:val="center"/>
        <w:rPr>
          <w:rFonts w:ascii="宋体" w:hAnsi="宋体"/>
          <w:b/>
          <w:sz w:val="24"/>
          <w:szCs w:val="21"/>
        </w:rPr>
      </w:pPr>
    </w:p>
    <w:p w:rsidR="00447ACE" w:rsidRPr="0018253B" w:rsidRDefault="00447ACE" w:rsidP="007322A5">
      <w:pPr>
        <w:spacing w:beforeLines="50" w:afterLines="50" w:line="360" w:lineRule="auto"/>
        <w:jc w:val="center"/>
        <w:rPr>
          <w:rFonts w:ascii="黑体" w:eastAsia="黑体" w:hAnsi="黑体"/>
          <w:b/>
          <w:sz w:val="32"/>
          <w:szCs w:val="32"/>
        </w:rPr>
      </w:pPr>
      <w:r w:rsidRPr="0018253B">
        <w:rPr>
          <w:rFonts w:ascii="黑体" w:eastAsia="黑体" w:hAnsi="黑体" w:hint="eastAsia"/>
          <w:b/>
          <w:sz w:val="32"/>
          <w:szCs w:val="32"/>
        </w:rPr>
        <w:t>第一章  总  则</w:t>
      </w:r>
    </w:p>
    <w:p w:rsidR="00447ACE" w:rsidRPr="0018253B" w:rsidRDefault="00447ACE" w:rsidP="00447ACE">
      <w:pPr>
        <w:spacing w:line="360" w:lineRule="auto"/>
        <w:rPr>
          <w:rFonts w:ascii="仿宋_GB2312" w:eastAsia="仿宋_GB2312" w:hAnsi="宋体"/>
          <w:sz w:val="32"/>
          <w:szCs w:val="32"/>
        </w:rPr>
      </w:pPr>
      <w:r w:rsidRPr="0018253B">
        <w:rPr>
          <w:rFonts w:ascii="仿宋_GB2312" w:eastAsia="仿宋_GB2312" w:hAnsi="宋体" w:hint="eastAsia"/>
          <w:sz w:val="32"/>
          <w:szCs w:val="32"/>
        </w:rPr>
        <w:t xml:space="preserve">    第一条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为确保出差人员工作的基本需要，规范公务出差行为，根据</w:t>
      </w:r>
      <w:r w:rsidRPr="0018253B">
        <w:rPr>
          <w:rFonts w:ascii="仿宋_GB2312" w:eastAsia="仿宋_GB2312" w:hint="eastAsia"/>
          <w:sz w:val="32"/>
          <w:szCs w:val="32"/>
        </w:rPr>
        <w:t>《重庆市市级机关差旅费管理办法》（渝财行[2014]39号）、</w:t>
      </w:r>
      <w:r w:rsidRPr="0018253B">
        <w:rPr>
          <w:rFonts w:ascii="仿宋_GB2312" w:eastAsia="仿宋_GB2312" w:hAnsi="宋体" w:hint="eastAsia"/>
          <w:sz w:val="32"/>
          <w:szCs w:val="32"/>
        </w:rPr>
        <w:t>《关于调整中央和国家机关差旅住宿费标准等有关问题的通知》（财行[2015]497号）的相关规定，结合我校实际，特制定本办法。</w:t>
      </w:r>
    </w:p>
    <w:p w:rsidR="00447ACE" w:rsidRPr="0018253B" w:rsidRDefault="00447ACE" w:rsidP="00447ACE">
      <w:pPr>
        <w:spacing w:line="360" w:lineRule="auto"/>
        <w:rPr>
          <w:rFonts w:ascii="仿宋_GB2312" w:eastAsia="仿宋_GB2312" w:hAnsi="宋体"/>
          <w:sz w:val="32"/>
          <w:szCs w:val="32"/>
        </w:rPr>
      </w:pPr>
      <w:r w:rsidRPr="0018253B">
        <w:rPr>
          <w:rFonts w:ascii="仿宋_GB2312" w:eastAsia="仿宋_GB2312" w:hAnsi="宋体" w:hint="eastAsia"/>
          <w:sz w:val="32"/>
          <w:szCs w:val="32"/>
        </w:rPr>
        <w:t xml:space="preserve">    第二条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本办法包括在职职工的差旅费、探亲费、学习培训期间费用；离退休人员差旅费；学生差旅费。差旅费开支范围主要包括到常住地以外地区公务出差所发生的城市间交通费、住宿费、伙食补助费和出差地交通费。</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第三条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差旅费实行凭票据报销与定额包干相结合的办法。城市间交通费和住宿费在规定标准内凭票报销。伙食补助费及出差地交通费实行定额包干。</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第四条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严格差旅费预算管理，履行相应审批程序，控制差旅费支出规模，从严控制出差人数和天数。</w:t>
      </w:r>
    </w:p>
    <w:p w:rsidR="00447ACE" w:rsidRPr="0018253B" w:rsidRDefault="00447ACE" w:rsidP="007322A5">
      <w:pPr>
        <w:spacing w:beforeLines="50" w:afterLines="50" w:line="360" w:lineRule="auto"/>
        <w:jc w:val="center"/>
        <w:rPr>
          <w:rFonts w:ascii="黑体" w:eastAsia="黑体" w:hAnsi="黑体"/>
          <w:b/>
          <w:sz w:val="32"/>
          <w:szCs w:val="32"/>
        </w:rPr>
      </w:pPr>
      <w:r w:rsidRPr="0018253B">
        <w:rPr>
          <w:rFonts w:ascii="黑体" w:eastAsia="黑体" w:hAnsi="黑体" w:hint="eastAsia"/>
          <w:b/>
          <w:sz w:val="32"/>
          <w:szCs w:val="32"/>
        </w:rPr>
        <w:t>第二章  城市间交通费</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第五条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出差人员要按照规定等级乘坐交通工具，凭票</w:t>
      </w:r>
      <w:r w:rsidRPr="0018253B">
        <w:rPr>
          <w:rFonts w:ascii="仿宋_GB2312" w:eastAsia="仿宋_GB2312" w:hAnsi="宋体" w:hint="eastAsia"/>
          <w:sz w:val="32"/>
          <w:szCs w:val="32"/>
        </w:rPr>
        <w:lastRenderedPageBreak/>
        <w:t>报销城市间交通费，未按规定等级乘坐交通工具的，超支部分自理。乘坐交通工具的标准见下表：</w:t>
      </w:r>
    </w:p>
    <w:tbl>
      <w:tblPr>
        <w:tblpPr w:leftFromText="180" w:rightFromText="180" w:vertAnchor="text" w:horzAnchor="margin" w:tblpXSpec="center" w:tblpY="10"/>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840"/>
        <w:gridCol w:w="1056"/>
        <w:gridCol w:w="1069"/>
        <w:gridCol w:w="1738"/>
      </w:tblGrid>
      <w:tr w:rsidR="00447ACE" w:rsidRPr="003D7E47" w:rsidTr="0065385F">
        <w:trPr>
          <w:trHeight w:val="1059"/>
        </w:trPr>
        <w:tc>
          <w:tcPr>
            <w:tcW w:w="2088" w:type="dxa"/>
            <w:tcBorders>
              <w:tl2br w:val="single" w:sz="4" w:space="0" w:color="auto"/>
            </w:tcBorders>
          </w:tcPr>
          <w:p w:rsidR="00447ACE" w:rsidRPr="003D7E47" w:rsidRDefault="00447ACE" w:rsidP="0065385F">
            <w:pPr>
              <w:spacing w:line="360" w:lineRule="exact"/>
              <w:ind w:firstLineChars="350" w:firstLine="840"/>
              <w:rPr>
                <w:rFonts w:ascii="宋体" w:hAnsi="宋体"/>
                <w:sz w:val="24"/>
                <w:szCs w:val="21"/>
              </w:rPr>
            </w:pPr>
            <w:r w:rsidRPr="003D7E47">
              <w:rPr>
                <w:rFonts w:ascii="宋体" w:hAnsi="宋体" w:hint="eastAsia"/>
                <w:sz w:val="24"/>
                <w:szCs w:val="21"/>
              </w:rPr>
              <w:t>交通工具               级别</w:t>
            </w:r>
          </w:p>
        </w:tc>
        <w:tc>
          <w:tcPr>
            <w:tcW w:w="2840"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火车</w:t>
            </w:r>
          </w:p>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（含高铁、动车、全列软席列车）</w:t>
            </w:r>
          </w:p>
        </w:tc>
        <w:tc>
          <w:tcPr>
            <w:tcW w:w="1056"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轮船</w:t>
            </w:r>
          </w:p>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（不包括旅游船）</w:t>
            </w:r>
          </w:p>
        </w:tc>
        <w:tc>
          <w:tcPr>
            <w:tcW w:w="1069"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飞机</w:t>
            </w:r>
          </w:p>
        </w:tc>
        <w:tc>
          <w:tcPr>
            <w:tcW w:w="1738"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其他交通工具（不包括</w:t>
            </w:r>
          </w:p>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出租小汽车）</w:t>
            </w:r>
          </w:p>
        </w:tc>
      </w:tr>
      <w:tr w:rsidR="00447ACE" w:rsidRPr="003D7E47" w:rsidTr="0065385F">
        <w:trPr>
          <w:trHeight w:val="1200"/>
        </w:trPr>
        <w:tc>
          <w:tcPr>
            <w:tcW w:w="2088"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校级领导</w:t>
            </w:r>
          </w:p>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正高职称人员</w:t>
            </w:r>
          </w:p>
        </w:tc>
        <w:tc>
          <w:tcPr>
            <w:tcW w:w="2840" w:type="dxa"/>
            <w:shd w:val="clear" w:color="auto" w:fill="auto"/>
            <w:vAlign w:val="center"/>
          </w:tcPr>
          <w:p w:rsidR="00447ACE" w:rsidRPr="003D7E47" w:rsidRDefault="00447ACE" w:rsidP="0065385F">
            <w:pPr>
              <w:spacing w:line="360" w:lineRule="exact"/>
              <w:rPr>
                <w:rFonts w:ascii="宋体" w:hAnsi="宋体"/>
                <w:sz w:val="24"/>
                <w:szCs w:val="21"/>
              </w:rPr>
            </w:pPr>
            <w:r w:rsidRPr="003D7E47">
              <w:rPr>
                <w:rFonts w:ascii="宋体" w:hAnsi="宋体" w:hint="eastAsia"/>
                <w:sz w:val="24"/>
                <w:szCs w:val="21"/>
              </w:rPr>
              <w:t>火车软席（软座、软卧），高铁/动车一等座，全列软席列车一等软座</w:t>
            </w:r>
          </w:p>
        </w:tc>
        <w:tc>
          <w:tcPr>
            <w:tcW w:w="1056"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二等舱</w:t>
            </w:r>
          </w:p>
        </w:tc>
        <w:tc>
          <w:tcPr>
            <w:tcW w:w="1069"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经济舱</w:t>
            </w:r>
          </w:p>
        </w:tc>
        <w:tc>
          <w:tcPr>
            <w:tcW w:w="1738"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凭票报销</w:t>
            </w:r>
          </w:p>
        </w:tc>
      </w:tr>
      <w:tr w:rsidR="00447ACE" w:rsidRPr="003D7E47" w:rsidTr="0065385F">
        <w:trPr>
          <w:trHeight w:val="1131"/>
        </w:trPr>
        <w:tc>
          <w:tcPr>
            <w:tcW w:w="2088"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其余人员</w:t>
            </w:r>
          </w:p>
        </w:tc>
        <w:tc>
          <w:tcPr>
            <w:tcW w:w="2840" w:type="dxa"/>
            <w:vAlign w:val="center"/>
          </w:tcPr>
          <w:p w:rsidR="00447ACE" w:rsidRPr="003D7E47" w:rsidRDefault="00447ACE" w:rsidP="0065385F">
            <w:pPr>
              <w:spacing w:line="360" w:lineRule="exact"/>
              <w:rPr>
                <w:rFonts w:ascii="宋体" w:hAnsi="宋体"/>
                <w:sz w:val="24"/>
                <w:szCs w:val="21"/>
              </w:rPr>
            </w:pPr>
            <w:r w:rsidRPr="003D7E47">
              <w:rPr>
                <w:rFonts w:ascii="宋体" w:hAnsi="宋体" w:hint="eastAsia"/>
                <w:sz w:val="24"/>
                <w:szCs w:val="21"/>
              </w:rPr>
              <w:t>火车硬席（硬座、硬卧），高铁/动车二等座、全列软席列车二等软座</w:t>
            </w:r>
          </w:p>
        </w:tc>
        <w:tc>
          <w:tcPr>
            <w:tcW w:w="1056"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三等舱</w:t>
            </w:r>
          </w:p>
        </w:tc>
        <w:tc>
          <w:tcPr>
            <w:tcW w:w="1069"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经济舱</w:t>
            </w:r>
          </w:p>
        </w:tc>
        <w:tc>
          <w:tcPr>
            <w:tcW w:w="1738" w:type="dxa"/>
            <w:vAlign w:val="center"/>
          </w:tcPr>
          <w:p w:rsidR="00447ACE" w:rsidRPr="003D7E47" w:rsidRDefault="00447ACE" w:rsidP="0065385F">
            <w:pPr>
              <w:spacing w:line="360" w:lineRule="exact"/>
              <w:jc w:val="center"/>
              <w:rPr>
                <w:rFonts w:ascii="宋体" w:hAnsi="宋体"/>
                <w:sz w:val="24"/>
                <w:szCs w:val="21"/>
              </w:rPr>
            </w:pPr>
            <w:r w:rsidRPr="003D7E47">
              <w:rPr>
                <w:rFonts w:ascii="宋体" w:hAnsi="宋体" w:hint="eastAsia"/>
                <w:sz w:val="24"/>
                <w:szCs w:val="21"/>
              </w:rPr>
              <w:t>凭票报销</w:t>
            </w:r>
          </w:p>
        </w:tc>
      </w:tr>
    </w:tbl>
    <w:p w:rsidR="00447ACE" w:rsidRPr="0018253B" w:rsidRDefault="00447ACE" w:rsidP="00447ACE">
      <w:pPr>
        <w:spacing w:line="480" w:lineRule="exact"/>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第六条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报销的票据必须是与出差日期相符的、对应的交通工具机打发票，学校派车不再享受交通包干补贴，无城市间交通费发票者（汽车票、轮船票、火车票、飞机票等）原则上不予报销；经批准发生的签转或退票费等凭据报销。</w:t>
      </w:r>
    </w:p>
    <w:p w:rsidR="00447ACE" w:rsidRPr="0018253B" w:rsidRDefault="00447ACE" w:rsidP="00447ACE">
      <w:pPr>
        <w:spacing w:line="480" w:lineRule="exact"/>
        <w:ind w:firstLineChars="200" w:firstLine="640"/>
        <w:rPr>
          <w:rFonts w:ascii="仿宋_GB2312" w:eastAsia="仿宋_GB2312" w:hAnsi="宋体"/>
          <w:b/>
          <w:sz w:val="32"/>
          <w:szCs w:val="32"/>
        </w:rPr>
      </w:pPr>
      <w:r w:rsidRPr="0018253B">
        <w:rPr>
          <w:rFonts w:ascii="仿宋_GB2312" w:eastAsia="仿宋_GB2312" w:hAnsi="宋体" w:hint="eastAsia"/>
          <w:sz w:val="32"/>
          <w:szCs w:val="32"/>
        </w:rPr>
        <w:t>第七条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乘坐飞机、火车、轮船等交通工具的，可以购买交通意外保险一份。所在单位统一购买交通意外保险的,不再重复购买。</w:t>
      </w:r>
    </w:p>
    <w:p w:rsidR="00447ACE" w:rsidRPr="0018253B" w:rsidRDefault="00447ACE" w:rsidP="007322A5">
      <w:pPr>
        <w:spacing w:beforeLines="50" w:afterLines="50" w:line="480" w:lineRule="exact"/>
        <w:jc w:val="center"/>
        <w:rPr>
          <w:rFonts w:ascii="黑体" w:eastAsia="黑体" w:hAnsi="黑体"/>
          <w:b/>
          <w:sz w:val="32"/>
          <w:szCs w:val="32"/>
        </w:rPr>
      </w:pPr>
      <w:r w:rsidRPr="0018253B">
        <w:rPr>
          <w:rFonts w:ascii="黑体" w:eastAsia="黑体" w:hAnsi="黑体" w:hint="eastAsia"/>
          <w:b/>
          <w:sz w:val="32"/>
          <w:szCs w:val="32"/>
        </w:rPr>
        <w:t>第三章  住宿费</w:t>
      </w:r>
    </w:p>
    <w:p w:rsidR="00B9268A" w:rsidRDefault="00447ACE" w:rsidP="00447ACE">
      <w:pPr>
        <w:spacing w:line="480" w:lineRule="exact"/>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第八条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 xml:space="preserve">住宿费标准见下表(单位：元／天)：  </w:t>
      </w:r>
    </w:p>
    <w:tbl>
      <w:tblPr>
        <w:tblW w:w="7512" w:type="dxa"/>
        <w:tblInd w:w="534" w:type="dxa"/>
        <w:tblLook w:val="04A0"/>
      </w:tblPr>
      <w:tblGrid>
        <w:gridCol w:w="850"/>
        <w:gridCol w:w="992"/>
        <w:gridCol w:w="1985"/>
        <w:gridCol w:w="1984"/>
        <w:gridCol w:w="1701"/>
      </w:tblGrid>
      <w:tr w:rsidR="00B9268A" w:rsidRPr="003E4E80" w:rsidTr="00720DC9">
        <w:trPr>
          <w:gridAfter w:val="2"/>
          <w:wAfter w:w="3685" w:type="dxa"/>
          <w:trHeight w:val="187"/>
        </w:trPr>
        <w:tc>
          <w:tcPr>
            <w:tcW w:w="850" w:type="dxa"/>
            <w:tcBorders>
              <w:top w:val="nil"/>
              <w:left w:val="nil"/>
              <w:bottom w:val="nil"/>
              <w:right w:val="nil"/>
            </w:tcBorders>
            <w:shd w:val="clear" w:color="000000" w:fill="FFFFFF"/>
            <w:vAlign w:val="bottom"/>
            <w:hideMark/>
          </w:tcPr>
          <w:p w:rsidR="00B9268A" w:rsidRPr="003E4E80" w:rsidRDefault="00B9268A" w:rsidP="0065385F">
            <w:pPr>
              <w:widowControl/>
              <w:jc w:val="left"/>
              <w:rPr>
                <w:rFonts w:ascii="宋体" w:hAnsi="宋体" w:cs="宋体"/>
                <w:color w:val="000000"/>
                <w:kern w:val="0"/>
                <w:sz w:val="22"/>
              </w:rPr>
            </w:pPr>
            <w:r w:rsidRPr="003E4E80">
              <w:rPr>
                <w:rFonts w:ascii="宋体" w:hAnsi="宋体" w:cs="宋体" w:hint="eastAsia"/>
                <w:color w:val="000000"/>
                <w:kern w:val="0"/>
                <w:sz w:val="22"/>
              </w:rPr>
              <w:t xml:space="preserve">　</w:t>
            </w:r>
          </w:p>
        </w:tc>
        <w:tc>
          <w:tcPr>
            <w:tcW w:w="2977" w:type="dxa"/>
            <w:gridSpan w:val="2"/>
            <w:tcBorders>
              <w:top w:val="nil"/>
              <w:left w:val="nil"/>
              <w:bottom w:val="single" w:sz="8" w:space="0" w:color="auto"/>
              <w:right w:val="nil"/>
            </w:tcBorders>
            <w:shd w:val="clear" w:color="000000" w:fill="FFFFFF"/>
            <w:vAlign w:val="bottom"/>
            <w:hideMark/>
          </w:tcPr>
          <w:p w:rsidR="00B9268A" w:rsidRPr="003E4E80" w:rsidRDefault="00B9268A" w:rsidP="0065385F">
            <w:pPr>
              <w:widowControl/>
              <w:jc w:val="center"/>
              <w:rPr>
                <w:rFonts w:ascii="宋体" w:hAnsi="宋体" w:cs="宋体"/>
                <w:color w:val="000000"/>
                <w:kern w:val="0"/>
                <w:sz w:val="22"/>
              </w:rPr>
            </w:pPr>
            <w:r w:rsidRPr="003E4E80">
              <w:rPr>
                <w:rFonts w:ascii="宋体" w:hAnsi="宋体" w:cs="宋体" w:hint="eastAsia"/>
                <w:color w:val="000000"/>
                <w:kern w:val="0"/>
                <w:sz w:val="22"/>
              </w:rPr>
              <w:t xml:space="preserve">　</w:t>
            </w:r>
          </w:p>
        </w:tc>
      </w:tr>
      <w:tr w:rsidR="00720DC9" w:rsidRPr="00B9268A" w:rsidTr="00720DC9">
        <w:trPr>
          <w:trHeight w:val="522"/>
        </w:trPr>
        <w:tc>
          <w:tcPr>
            <w:tcW w:w="850" w:type="dxa"/>
            <w:vMerge w:val="restart"/>
            <w:tcBorders>
              <w:top w:val="single" w:sz="8" w:space="0" w:color="auto"/>
              <w:left w:val="single" w:sz="8" w:space="0" w:color="auto"/>
              <w:bottom w:val="single" w:sz="4" w:space="0" w:color="000000"/>
              <w:right w:val="single" w:sz="4" w:space="0" w:color="auto"/>
            </w:tcBorders>
            <w:shd w:val="clear" w:color="000000" w:fill="FFFFFF"/>
            <w:textDirection w:val="tbRlV"/>
            <w:vAlign w:val="center"/>
            <w:hideMark/>
          </w:tcPr>
          <w:p w:rsidR="00B9268A" w:rsidRPr="008A1AE6" w:rsidRDefault="00B9268A" w:rsidP="0065385F">
            <w:pPr>
              <w:widowControl/>
              <w:jc w:val="center"/>
              <w:rPr>
                <w:rFonts w:ascii="仿宋_GB2312" w:eastAsia="仿宋_GB2312" w:hAnsi="宋体" w:cs="宋体"/>
                <w:b/>
                <w:bCs/>
                <w:color w:val="000000"/>
                <w:kern w:val="0"/>
                <w:sz w:val="24"/>
              </w:rPr>
            </w:pPr>
            <w:r w:rsidRPr="008A1AE6">
              <w:rPr>
                <w:rFonts w:ascii="仿宋_GB2312" w:eastAsia="仿宋_GB2312" w:hAnsi="宋体" w:cs="宋体" w:hint="eastAsia"/>
                <w:b/>
                <w:bCs/>
                <w:color w:val="000000"/>
                <w:kern w:val="0"/>
                <w:sz w:val="24"/>
              </w:rPr>
              <w:t>序号</w:t>
            </w:r>
          </w:p>
        </w:tc>
        <w:tc>
          <w:tcPr>
            <w:tcW w:w="297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b/>
                <w:bCs/>
                <w:color w:val="000000"/>
                <w:kern w:val="0"/>
                <w:sz w:val="24"/>
              </w:rPr>
            </w:pPr>
            <w:r w:rsidRPr="008A1AE6">
              <w:rPr>
                <w:rFonts w:ascii="仿宋_GB2312" w:eastAsia="仿宋_GB2312" w:hAnsi="宋体" w:cs="宋体" w:hint="eastAsia"/>
                <w:b/>
                <w:bCs/>
                <w:color w:val="000000"/>
                <w:kern w:val="0"/>
                <w:sz w:val="24"/>
              </w:rPr>
              <w:t>地区</w:t>
            </w:r>
            <w:r w:rsidRPr="008A1AE6">
              <w:rPr>
                <w:rFonts w:ascii="仿宋_GB2312" w:eastAsia="仿宋_GB2312" w:hAnsi="宋体" w:cs="宋体" w:hint="eastAsia"/>
                <w:b/>
                <w:bCs/>
                <w:color w:val="000000"/>
                <w:kern w:val="0"/>
                <w:sz w:val="24"/>
              </w:rPr>
              <w:br/>
              <w:t>(城市)</w:t>
            </w:r>
          </w:p>
        </w:tc>
        <w:tc>
          <w:tcPr>
            <w:tcW w:w="3685" w:type="dxa"/>
            <w:gridSpan w:val="2"/>
            <w:tcBorders>
              <w:top w:val="single" w:sz="8" w:space="0" w:color="auto"/>
              <w:left w:val="single" w:sz="4" w:space="0" w:color="auto"/>
              <w:bottom w:val="single" w:sz="4" w:space="0" w:color="auto"/>
              <w:right w:val="single" w:sz="4" w:space="0" w:color="000000"/>
            </w:tcBorders>
            <w:shd w:val="clear" w:color="000000" w:fill="FFFFFF"/>
            <w:vAlign w:val="center"/>
          </w:tcPr>
          <w:p w:rsidR="00B9268A" w:rsidRPr="008A1AE6" w:rsidRDefault="00B9268A" w:rsidP="0065385F">
            <w:pPr>
              <w:widowControl/>
              <w:jc w:val="center"/>
              <w:rPr>
                <w:rFonts w:ascii="仿宋_GB2312" w:eastAsia="仿宋_GB2312" w:hAnsi="宋体" w:cs="宋体"/>
                <w:b/>
                <w:color w:val="000000"/>
                <w:kern w:val="0"/>
                <w:sz w:val="24"/>
              </w:rPr>
            </w:pPr>
            <w:r w:rsidRPr="008A1AE6">
              <w:rPr>
                <w:rFonts w:ascii="仿宋_GB2312" w:eastAsia="仿宋_GB2312" w:hAnsi="宋体" w:cs="宋体" w:hint="eastAsia"/>
                <w:b/>
                <w:color w:val="000000"/>
                <w:kern w:val="0"/>
                <w:sz w:val="24"/>
              </w:rPr>
              <w:t>住宿费标准</w:t>
            </w:r>
          </w:p>
        </w:tc>
      </w:tr>
      <w:tr w:rsidR="00B9268A" w:rsidRPr="00B9268A" w:rsidTr="00720DC9">
        <w:trPr>
          <w:trHeight w:val="282"/>
        </w:trPr>
        <w:tc>
          <w:tcPr>
            <w:tcW w:w="850" w:type="dxa"/>
            <w:vMerge/>
            <w:tcBorders>
              <w:top w:val="single" w:sz="8" w:space="0" w:color="auto"/>
              <w:left w:val="single" w:sz="8" w:space="0" w:color="auto"/>
              <w:bottom w:val="single" w:sz="4" w:space="0" w:color="000000"/>
              <w:right w:val="single" w:sz="4" w:space="0" w:color="auto"/>
            </w:tcBorders>
            <w:vAlign w:val="center"/>
            <w:hideMark/>
          </w:tcPr>
          <w:p w:rsidR="00B9268A" w:rsidRPr="008A1AE6" w:rsidRDefault="00B9268A" w:rsidP="0065385F">
            <w:pPr>
              <w:widowControl/>
              <w:jc w:val="left"/>
              <w:rPr>
                <w:rFonts w:ascii="仿宋_GB2312" w:eastAsia="仿宋_GB2312" w:hAnsi="宋体" w:cs="宋体"/>
                <w:b/>
                <w:bCs/>
                <w:color w:val="000000"/>
                <w:kern w:val="0"/>
                <w:sz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B9268A" w:rsidRPr="008A1AE6" w:rsidRDefault="00B9268A" w:rsidP="0065385F">
            <w:pPr>
              <w:widowControl/>
              <w:jc w:val="left"/>
              <w:rPr>
                <w:rFonts w:ascii="仿宋_GB2312" w:eastAsia="仿宋_GB2312" w:hAnsi="宋体" w:cs="宋体"/>
                <w:b/>
                <w:bCs/>
                <w:color w:val="000000"/>
                <w:kern w:val="0"/>
                <w:sz w:val="24"/>
              </w:rPr>
            </w:pP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b/>
                <w:kern w:val="0"/>
                <w:sz w:val="24"/>
              </w:rPr>
            </w:pPr>
            <w:r w:rsidRPr="008A1AE6">
              <w:rPr>
                <w:rFonts w:ascii="仿宋_GB2312" w:eastAsia="仿宋_GB2312" w:hAnsi="宋体" w:hint="eastAsia"/>
                <w:b/>
                <w:sz w:val="24"/>
              </w:rPr>
              <w:t>校级领导、正高职称人员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b/>
                <w:kern w:val="0"/>
                <w:sz w:val="24"/>
              </w:rPr>
            </w:pPr>
            <w:r w:rsidRPr="008A1AE6">
              <w:rPr>
                <w:rFonts w:ascii="仿宋_GB2312" w:eastAsia="仿宋_GB2312" w:hAnsi="宋体" w:cs="宋体" w:hint="eastAsia"/>
                <w:b/>
                <w:kern w:val="0"/>
                <w:sz w:val="24"/>
              </w:rPr>
              <w:t>其他人员</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1</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北京市</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650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500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2</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天津市</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380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河北省（石家庄）</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E0665D"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665D"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E0665D" w:rsidRPr="008A1AE6" w:rsidRDefault="00E0665D" w:rsidP="00E0665D">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河北省（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E0665D" w:rsidRPr="008A1AE6" w:rsidRDefault="00E0665D"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vAlign w:val="center"/>
            <w:hideMark/>
          </w:tcPr>
          <w:p w:rsidR="00E0665D" w:rsidRPr="008A1AE6" w:rsidRDefault="00E0665D"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山西省（太原）</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E0665D"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E0665D"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E0665D" w:rsidRPr="008A1AE6" w:rsidRDefault="00E0665D" w:rsidP="00E0665D">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山西省（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E0665D" w:rsidRPr="008A1AE6" w:rsidRDefault="00E0665D"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E0665D" w:rsidRPr="008A1AE6" w:rsidRDefault="00E0665D"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7</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内蒙古（呼和浩特）</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460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295C2D"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295C2D"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8</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295C2D" w:rsidRPr="008A1AE6" w:rsidRDefault="00295C2D" w:rsidP="00295C2D">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内蒙古（</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95C2D" w:rsidRPr="008A1AE6" w:rsidRDefault="00295C2D"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460</w:t>
            </w:r>
          </w:p>
        </w:tc>
        <w:tc>
          <w:tcPr>
            <w:tcW w:w="1701" w:type="dxa"/>
            <w:tcBorders>
              <w:top w:val="nil"/>
              <w:left w:val="nil"/>
              <w:bottom w:val="single" w:sz="4" w:space="0" w:color="auto"/>
              <w:right w:val="single" w:sz="4" w:space="0" w:color="auto"/>
            </w:tcBorders>
            <w:shd w:val="clear" w:color="000000" w:fill="FFFFFF"/>
            <w:vAlign w:val="center"/>
            <w:hideMark/>
          </w:tcPr>
          <w:p w:rsidR="00295C2D" w:rsidRPr="008A1AE6" w:rsidRDefault="00295C2D"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9</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辽宁省（沈阳）</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10</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212098"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辽宁省</w:t>
            </w:r>
            <w:r>
              <w:rPr>
                <w:rFonts w:ascii="仿宋_GB2312" w:eastAsia="仿宋_GB2312" w:hAnsi="宋体" w:cs="宋体" w:hint="eastAsia"/>
                <w:kern w:val="0"/>
                <w:sz w:val="24"/>
              </w:rPr>
              <w:t>（</w:t>
            </w:r>
            <w:r w:rsidR="00B9268A" w:rsidRPr="008A1AE6">
              <w:rPr>
                <w:rFonts w:ascii="仿宋_GB2312" w:eastAsia="仿宋_GB2312" w:hAnsi="宋体" w:cs="宋体" w:hint="eastAsia"/>
                <w:kern w:val="0"/>
                <w:sz w:val="24"/>
              </w:rPr>
              <w:t>大连市</w:t>
            </w:r>
            <w:r>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490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212098" w:rsidRPr="00B9268A" w:rsidTr="00C521F0">
        <w:trPr>
          <w:trHeight w:val="282"/>
        </w:trPr>
        <w:tc>
          <w:tcPr>
            <w:tcW w:w="85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12098"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11</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hideMark/>
          </w:tcPr>
          <w:p w:rsidR="00212098" w:rsidRPr="008A1AE6" w:rsidRDefault="00212098" w:rsidP="00212098">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辽宁省</w:t>
            </w:r>
            <w:r>
              <w:rPr>
                <w:rFonts w:ascii="仿宋_GB2312" w:eastAsia="仿宋_GB2312" w:hAnsi="宋体" w:cs="宋体" w:hint="eastAsia"/>
                <w:kern w:val="0"/>
                <w:sz w:val="24"/>
              </w:rPr>
              <w:t>（其他）</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12</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吉林省（长春）</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212098"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212098"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212098" w:rsidRPr="008A1AE6" w:rsidRDefault="00212098" w:rsidP="00212098">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吉林省（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14</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黑龙江省（哈尔滨）</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212098"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212098"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15</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212098" w:rsidRPr="008A1AE6" w:rsidRDefault="00212098" w:rsidP="00212098">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黑龙江省（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16</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上海市</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600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500</w:t>
            </w:r>
          </w:p>
        </w:tc>
      </w:tr>
      <w:tr w:rsidR="00B9268A" w:rsidRPr="00B9268A" w:rsidTr="00720DC9">
        <w:trPr>
          <w:trHeight w:val="282"/>
        </w:trPr>
        <w:tc>
          <w:tcPr>
            <w:tcW w:w="85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9268A" w:rsidRPr="008A1AE6" w:rsidRDefault="00B9268A" w:rsidP="00D60957">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1</w:t>
            </w:r>
            <w:r w:rsidR="00D60957">
              <w:rPr>
                <w:rFonts w:ascii="仿宋_GB2312" w:eastAsia="仿宋_GB2312" w:hAnsi="宋体" w:cs="宋体" w:hint="eastAsia"/>
                <w:color w:val="000000"/>
                <w:kern w:val="0"/>
                <w:sz w:val="24"/>
              </w:rPr>
              <w:t>7</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江苏省（南京）</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380</w:t>
            </w:r>
          </w:p>
        </w:tc>
      </w:tr>
      <w:tr w:rsidR="00212098" w:rsidRPr="00B9268A" w:rsidTr="00720DC9">
        <w:trPr>
          <w:trHeight w:val="282"/>
        </w:trPr>
        <w:tc>
          <w:tcPr>
            <w:tcW w:w="85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212098"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hideMark/>
          </w:tcPr>
          <w:p w:rsidR="00212098" w:rsidRPr="008A1AE6" w:rsidRDefault="00212098" w:rsidP="00212098">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江苏省（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490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B9268A" w:rsidP="00D60957">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1</w:t>
            </w:r>
            <w:r w:rsidR="00D60957">
              <w:rPr>
                <w:rFonts w:ascii="仿宋_GB2312" w:eastAsia="仿宋_GB2312" w:hAnsi="宋体" w:cs="宋体" w:hint="eastAsia"/>
                <w:color w:val="000000"/>
                <w:kern w:val="0"/>
                <w:sz w:val="24"/>
              </w:rPr>
              <w:t>9</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浙江省（杭州）</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500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400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212098" w:rsidP="0065385F">
            <w:pPr>
              <w:widowControl/>
              <w:jc w:val="center"/>
              <w:rPr>
                <w:rFonts w:ascii="仿宋_GB2312" w:eastAsia="仿宋_GB2312" w:hAnsi="宋体" w:cs="宋体"/>
                <w:kern w:val="0"/>
                <w:sz w:val="24"/>
              </w:rPr>
            </w:pPr>
            <w:r>
              <w:rPr>
                <w:rFonts w:ascii="仿宋_GB2312" w:eastAsia="仿宋_GB2312" w:hAnsi="宋体" w:cs="宋体" w:hint="eastAsia"/>
                <w:kern w:val="0"/>
                <w:sz w:val="24"/>
              </w:rPr>
              <w:t>浙江省（</w:t>
            </w:r>
            <w:r w:rsidR="00B9268A" w:rsidRPr="008A1AE6">
              <w:rPr>
                <w:rFonts w:ascii="仿宋_GB2312" w:eastAsia="仿宋_GB2312" w:hAnsi="宋体" w:cs="宋体" w:hint="eastAsia"/>
                <w:kern w:val="0"/>
                <w:sz w:val="24"/>
              </w:rPr>
              <w:t>宁波市</w:t>
            </w:r>
            <w:r>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212098"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212098"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21</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212098" w:rsidRDefault="00212098" w:rsidP="00212098">
            <w:pPr>
              <w:widowControl/>
              <w:jc w:val="center"/>
              <w:rPr>
                <w:rFonts w:ascii="仿宋_GB2312" w:eastAsia="仿宋_GB2312" w:hAnsi="宋体" w:cs="宋体"/>
                <w:kern w:val="0"/>
                <w:sz w:val="24"/>
              </w:rPr>
            </w:pPr>
            <w:r>
              <w:rPr>
                <w:rFonts w:ascii="仿宋_GB2312" w:eastAsia="仿宋_GB2312" w:hAnsi="宋体" w:cs="宋体" w:hint="eastAsia"/>
                <w:kern w:val="0"/>
                <w:sz w:val="24"/>
              </w:rPr>
              <w:t>浙江省（其他）</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490</w:t>
            </w:r>
          </w:p>
        </w:tc>
        <w:tc>
          <w:tcPr>
            <w:tcW w:w="1701" w:type="dxa"/>
            <w:tcBorders>
              <w:top w:val="nil"/>
              <w:left w:val="nil"/>
              <w:bottom w:val="single" w:sz="4" w:space="0" w:color="auto"/>
              <w:right w:val="single" w:sz="4" w:space="0" w:color="auto"/>
            </w:tcBorders>
            <w:shd w:val="clear" w:color="000000" w:fill="FFFFFF"/>
            <w:noWrap/>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22</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安徽省（合肥）</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460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212098"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212098"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23</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212098" w:rsidRPr="008A1AE6" w:rsidRDefault="00212098" w:rsidP="00212098">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安徽省（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460</w:t>
            </w:r>
          </w:p>
        </w:tc>
        <w:tc>
          <w:tcPr>
            <w:tcW w:w="1701" w:type="dxa"/>
            <w:tcBorders>
              <w:top w:val="nil"/>
              <w:left w:val="nil"/>
              <w:bottom w:val="single" w:sz="4" w:space="0" w:color="auto"/>
              <w:right w:val="single" w:sz="4" w:space="0" w:color="auto"/>
            </w:tcBorders>
            <w:shd w:val="clear" w:color="000000" w:fill="FFFFFF"/>
            <w:noWrap/>
            <w:vAlign w:val="center"/>
            <w:hideMark/>
          </w:tcPr>
          <w:p w:rsidR="00212098" w:rsidRPr="008A1AE6" w:rsidRDefault="00212098"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24</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福建省（福州）</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380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25</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065555"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福建省（</w:t>
            </w:r>
            <w:r>
              <w:rPr>
                <w:rFonts w:ascii="仿宋_GB2312" w:eastAsia="仿宋_GB2312" w:hAnsi="宋体" w:cs="宋体" w:hint="eastAsia"/>
                <w:kern w:val="0"/>
                <w:sz w:val="24"/>
              </w:rPr>
              <w:t>厦门）</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500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400</w:t>
            </w:r>
          </w:p>
        </w:tc>
      </w:tr>
      <w:tr w:rsidR="0006555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06555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26</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065555" w:rsidRPr="008A1AE6" w:rsidRDefault="00065555" w:rsidP="0006555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福建省（</w:t>
            </w:r>
            <w:r>
              <w:rPr>
                <w:rFonts w:ascii="仿宋_GB2312" w:eastAsia="仿宋_GB2312" w:hAnsi="宋体" w:cs="宋体" w:hint="eastAsia"/>
                <w:kern w:val="0"/>
                <w:sz w:val="24"/>
              </w:rPr>
              <w:t>其他）</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065555" w:rsidRPr="008A1AE6" w:rsidRDefault="0006555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065555" w:rsidRPr="008A1AE6" w:rsidRDefault="0006555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w:t>
            </w:r>
            <w:r w:rsidR="00B9268A" w:rsidRPr="008A1AE6">
              <w:rPr>
                <w:rFonts w:ascii="仿宋_GB2312" w:eastAsia="仿宋_GB2312" w:hAnsi="宋体" w:cs="宋体" w:hint="eastAsia"/>
                <w:color w:val="000000"/>
                <w:kern w:val="0"/>
                <w:sz w:val="24"/>
              </w:rPr>
              <w:t>7</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江西省（南昌）</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06555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06555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28</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065555" w:rsidRPr="008A1AE6" w:rsidRDefault="00065555" w:rsidP="0006555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江西省（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065555" w:rsidRPr="008A1AE6" w:rsidRDefault="0006555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065555" w:rsidRPr="008A1AE6" w:rsidRDefault="0006555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29</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山东省（济南）</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380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30</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065555" w:rsidP="0006555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山东省（</w:t>
            </w:r>
            <w:r w:rsidR="00B9268A" w:rsidRPr="008A1AE6">
              <w:rPr>
                <w:rFonts w:ascii="仿宋_GB2312" w:eastAsia="仿宋_GB2312" w:hAnsi="宋体" w:cs="宋体" w:hint="eastAsia"/>
                <w:kern w:val="0"/>
                <w:sz w:val="24"/>
              </w:rPr>
              <w:t>青岛</w:t>
            </w:r>
            <w:r>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490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380</w:t>
            </w:r>
          </w:p>
        </w:tc>
      </w:tr>
      <w:tr w:rsidR="0006555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06555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31</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065555" w:rsidRPr="008A1AE6" w:rsidRDefault="00065555" w:rsidP="0006555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山东省（</w:t>
            </w:r>
            <w:r>
              <w:rPr>
                <w:rFonts w:ascii="仿宋_GB2312" w:eastAsia="仿宋_GB2312" w:hAnsi="宋体" w:cs="宋体" w:hint="eastAsia"/>
                <w:kern w:val="0"/>
                <w:sz w:val="24"/>
              </w:rPr>
              <w:t>其他）</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065555" w:rsidRPr="008A1AE6" w:rsidRDefault="00065555" w:rsidP="00A46039">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w:t>
            </w:r>
            <w:r w:rsidR="00A46039">
              <w:rPr>
                <w:rFonts w:ascii="仿宋_GB2312" w:eastAsia="仿宋_GB2312" w:hAnsi="宋体" w:cs="宋体" w:hint="eastAsia"/>
                <w:color w:val="000000"/>
                <w:kern w:val="0"/>
                <w:sz w:val="24"/>
              </w:rPr>
              <w:t>8</w:t>
            </w:r>
            <w:r>
              <w:rPr>
                <w:rFonts w:ascii="仿宋_GB2312" w:eastAsia="仿宋_GB2312" w:hAnsi="宋体" w:cs="宋体" w:hint="eastAsia"/>
                <w:color w:val="000000"/>
                <w:kern w:val="0"/>
                <w:sz w:val="24"/>
              </w:rPr>
              <w:t>0</w:t>
            </w:r>
          </w:p>
        </w:tc>
        <w:tc>
          <w:tcPr>
            <w:tcW w:w="1701" w:type="dxa"/>
            <w:tcBorders>
              <w:top w:val="nil"/>
              <w:left w:val="nil"/>
              <w:bottom w:val="single" w:sz="4" w:space="0" w:color="auto"/>
              <w:right w:val="single" w:sz="4" w:space="0" w:color="auto"/>
            </w:tcBorders>
            <w:shd w:val="clear" w:color="000000" w:fill="FFFFFF"/>
            <w:noWrap/>
            <w:vAlign w:val="center"/>
            <w:hideMark/>
          </w:tcPr>
          <w:p w:rsidR="00065555" w:rsidRPr="008A1AE6" w:rsidRDefault="0006555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河南省（郑州）</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380</w:t>
            </w:r>
          </w:p>
        </w:tc>
      </w:tr>
      <w:tr w:rsidR="0006555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06555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065555" w:rsidRPr="008A1AE6" w:rsidRDefault="00065555" w:rsidP="0006555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河南省（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065555" w:rsidRPr="008A1AE6" w:rsidRDefault="0006555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065555" w:rsidRPr="008A1AE6" w:rsidRDefault="0006555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湖北省（武汉）</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7501D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7501D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35</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7501D5" w:rsidRPr="008A1AE6" w:rsidRDefault="007501D5" w:rsidP="007501D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湖北省（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36</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湖南省（长沙）</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7501D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7501D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37</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7501D5" w:rsidRPr="008A1AE6" w:rsidRDefault="007501D5" w:rsidP="007501D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湖南省（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noWrap/>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38</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广东省（广州）</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550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39</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7501D5" w:rsidP="007501D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广东省（</w:t>
            </w:r>
            <w:r w:rsidR="00B9268A" w:rsidRPr="008A1AE6">
              <w:rPr>
                <w:rFonts w:ascii="仿宋_GB2312" w:eastAsia="仿宋_GB2312" w:hAnsi="宋体" w:cs="宋体" w:hint="eastAsia"/>
                <w:kern w:val="0"/>
                <w:sz w:val="24"/>
              </w:rPr>
              <w:t>深圳</w:t>
            </w:r>
            <w:r>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550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r>
      <w:tr w:rsidR="007501D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7501D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40</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7501D5" w:rsidRPr="008A1AE6" w:rsidRDefault="007501D5" w:rsidP="007501D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广东省（</w:t>
            </w:r>
            <w:r>
              <w:rPr>
                <w:rFonts w:ascii="仿宋_GB2312" w:eastAsia="仿宋_GB2312" w:hAnsi="宋体" w:cs="宋体" w:hint="eastAsia"/>
                <w:kern w:val="0"/>
                <w:sz w:val="24"/>
              </w:rPr>
              <w:t>其他）</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490</w:t>
            </w:r>
          </w:p>
        </w:tc>
        <w:tc>
          <w:tcPr>
            <w:tcW w:w="1701" w:type="dxa"/>
            <w:tcBorders>
              <w:top w:val="nil"/>
              <w:left w:val="nil"/>
              <w:bottom w:val="single" w:sz="4" w:space="0" w:color="auto"/>
              <w:right w:val="single" w:sz="4" w:space="0" w:color="auto"/>
            </w:tcBorders>
            <w:shd w:val="clear" w:color="000000" w:fill="FFFFFF"/>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41</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广　西（南宁）</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7501D5"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7501D5"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42</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7501D5" w:rsidRPr="008A1AE6" w:rsidRDefault="007501D5" w:rsidP="007501D5">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广　西（</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7501D5" w:rsidRPr="008A1AE6" w:rsidRDefault="007501D5"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43</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05359E">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海南省</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500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B816C1" w:rsidRPr="00B9268A" w:rsidTr="00720DC9">
        <w:trPr>
          <w:trHeight w:val="517"/>
        </w:trPr>
        <w:tc>
          <w:tcPr>
            <w:tcW w:w="850" w:type="dxa"/>
            <w:vMerge w:val="restart"/>
            <w:tcBorders>
              <w:top w:val="nil"/>
              <w:left w:val="single" w:sz="8" w:space="0" w:color="auto"/>
              <w:right w:val="single" w:sz="4" w:space="0" w:color="auto"/>
            </w:tcBorders>
            <w:shd w:val="clear" w:color="000000" w:fill="FFFFFF"/>
            <w:vAlign w:val="center"/>
            <w:hideMark/>
          </w:tcPr>
          <w:p w:rsidR="00B816C1" w:rsidRPr="008A1AE6" w:rsidRDefault="00E02A07"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 xml:space="preserve">    </w:t>
            </w:r>
            <w:r w:rsidR="00D60957">
              <w:rPr>
                <w:rFonts w:ascii="仿宋_GB2312" w:eastAsia="仿宋_GB2312" w:hAnsi="宋体" w:cs="宋体" w:hint="eastAsia"/>
                <w:color w:val="000000"/>
                <w:kern w:val="0"/>
                <w:sz w:val="24"/>
              </w:rPr>
              <w:t>44</w:t>
            </w:r>
          </w:p>
          <w:p w:rsidR="00B816C1" w:rsidRPr="008A1AE6" w:rsidRDefault="00B816C1" w:rsidP="0065385F">
            <w:pPr>
              <w:jc w:val="center"/>
              <w:rPr>
                <w:rFonts w:ascii="仿宋_GB2312" w:eastAsia="仿宋_GB2312" w:hAnsi="宋体" w:cs="宋体"/>
                <w:color w:val="000000"/>
                <w:kern w:val="0"/>
                <w:sz w:val="24"/>
              </w:rPr>
            </w:pPr>
          </w:p>
        </w:tc>
        <w:tc>
          <w:tcPr>
            <w:tcW w:w="992" w:type="dxa"/>
            <w:vMerge w:val="restart"/>
            <w:tcBorders>
              <w:top w:val="nil"/>
              <w:left w:val="nil"/>
              <w:right w:val="single" w:sz="4" w:space="0" w:color="auto"/>
            </w:tcBorders>
            <w:shd w:val="clear" w:color="000000" w:fill="FFFFFF"/>
            <w:vAlign w:val="center"/>
            <w:hideMark/>
          </w:tcPr>
          <w:p w:rsidR="00B816C1" w:rsidRPr="008A1AE6" w:rsidRDefault="00B816C1" w:rsidP="0065385F">
            <w:pPr>
              <w:jc w:val="center"/>
              <w:rPr>
                <w:rFonts w:ascii="仿宋_GB2312" w:eastAsia="仿宋_GB2312" w:hAnsi="宋体" w:cs="宋体"/>
                <w:kern w:val="0"/>
                <w:sz w:val="24"/>
              </w:rPr>
            </w:pPr>
            <w:r w:rsidRPr="008A1AE6">
              <w:rPr>
                <w:rFonts w:ascii="仿宋_GB2312" w:eastAsia="仿宋_GB2312" w:hAnsi="宋体" w:cs="宋体" w:hint="eastAsia"/>
                <w:kern w:val="0"/>
                <w:sz w:val="24"/>
              </w:rPr>
              <w:t>重庆市</w:t>
            </w:r>
          </w:p>
        </w:tc>
        <w:tc>
          <w:tcPr>
            <w:tcW w:w="1985" w:type="dxa"/>
            <w:tcBorders>
              <w:top w:val="nil"/>
              <w:left w:val="nil"/>
              <w:bottom w:val="single" w:sz="4" w:space="0" w:color="auto"/>
              <w:right w:val="single" w:sz="4" w:space="0" w:color="auto"/>
            </w:tcBorders>
            <w:shd w:val="clear" w:color="000000" w:fill="FFFFFF"/>
            <w:vAlign w:val="center"/>
          </w:tcPr>
          <w:p w:rsidR="00B816C1" w:rsidRPr="008A1AE6" w:rsidRDefault="00E25B03" w:rsidP="00260414">
            <w:pPr>
              <w:widowControl/>
              <w:jc w:val="center"/>
              <w:rPr>
                <w:rFonts w:ascii="仿宋_GB2312" w:eastAsia="仿宋_GB2312" w:hAnsi="宋体" w:cs="宋体"/>
                <w:kern w:val="0"/>
                <w:sz w:val="24"/>
              </w:rPr>
            </w:pPr>
            <w:r>
              <w:rPr>
                <w:rFonts w:ascii="仿宋_GB2312" w:eastAsia="仿宋_GB2312" w:hAnsi="宋体" w:cs="宋体" w:hint="eastAsia"/>
                <w:kern w:val="0"/>
                <w:sz w:val="24"/>
              </w:rPr>
              <w:t>渝中、大渡口、江北、沙坪坝、九龙坡、南岸、渝北、北碚、巴南、北部新区</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816C1" w:rsidRPr="008A1AE6" w:rsidRDefault="00B816C1"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B816C1" w:rsidRPr="008A1AE6" w:rsidRDefault="00B816C1"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330</w:t>
            </w:r>
          </w:p>
        </w:tc>
      </w:tr>
      <w:tr w:rsidR="00B816C1" w:rsidRPr="00B9268A" w:rsidTr="00720DC9">
        <w:trPr>
          <w:trHeight w:val="282"/>
        </w:trPr>
        <w:tc>
          <w:tcPr>
            <w:tcW w:w="850" w:type="dxa"/>
            <w:vMerge/>
            <w:tcBorders>
              <w:left w:val="single" w:sz="8" w:space="0" w:color="auto"/>
              <w:bottom w:val="single" w:sz="4" w:space="0" w:color="auto"/>
              <w:right w:val="single" w:sz="4" w:space="0" w:color="auto"/>
            </w:tcBorders>
            <w:shd w:val="clear" w:color="000000" w:fill="FFFFFF"/>
            <w:vAlign w:val="center"/>
            <w:hideMark/>
          </w:tcPr>
          <w:p w:rsidR="00B816C1" w:rsidRPr="008A1AE6" w:rsidRDefault="00B816C1" w:rsidP="0065385F">
            <w:pPr>
              <w:widowControl/>
              <w:jc w:val="center"/>
              <w:rPr>
                <w:rFonts w:ascii="仿宋_GB2312" w:eastAsia="仿宋_GB2312" w:hAnsi="宋体" w:cs="宋体"/>
                <w:color w:val="000000"/>
                <w:kern w:val="0"/>
                <w:sz w:val="24"/>
              </w:rPr>
            </w:pPr>
          </w:p>
        </w:tc>
        <w:tc>
          <w:tcPr>
            <w:tcW w:w="992" w:type="dxa"/>
            <w:vMerge/>
            <w:tcBorders>
              <w:left w:val="nil"/>
              <w:bottom w:val="single" w:sz="4" w:space="0" w:color="auto"/>
              <w:right w:val="single" w:sz="4" w:space="0" w:color="auto"/>
            </w:tcBorders>
            <w:shd w:val="clear" w:color="000000" w:fill="FFFFFF"/>
            <w:vAlign w:val="center"/>
            <w:hideMark/>
          </w:tcPr>
          <w:p w:rsidR="00B816C1" w:rsidRPr="008A1AE6" w:rsidRDefault="00B816C1" w:rsidP="0065385F">
            <w:pPr>
              <w:jc w:val="center"/>
              <w:rPr>
                <w:rFonts w:ascii="仿宋_GB2312" w:eastAsia="仿宋_GB2312" w:hAnsi="宋体" w:cs="宋体"/>
                <w:kern w:val="0"/>
                <w:sz w:val="24"/>
              </w:rPr>
            </w:pPr>
          </w:p>
        </w:tc>
        <w:tc>
          <w:tcPr>
            <w:tcW w:w="1985" w:type="dxa"/>
            <w:tcBorders>
              <w:top w:val="nil"/>
              <w:left w:val="nil"/>
              <w:bottom w:val="single" w:sz="4" w:space="0" w:color="auto"/>
              <w:right w:val="single" w:sz="4" w:space="0" w:color="auto"/>
            </w:tcBorders>
            <w:shd w:val="clear" w:color="000000" w:fill="FFFFFF"/>
            <w:vAlign w:val="center"/>
          </w:tcPr>
          <w:p w:rsidR="00B816C1" w:rsidRPr="008A1AE6" w:rsidRDefault="00B816C1" w:rsidP="00E25B03">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重庆市</w:t>
            </w:r>
            <w:r w:rsidR="00E25B03">
              <w:rPr>
                <w:rFonts w:ascii="仿宋_GB2312" w:eastAsia="仿宋_GB2312" w:hAnsi="宋体" w:cs="宋体" w:hint="eastAsia"/>
                <w:kern w:val="0"/>
                <w:sz w:val="24"/>
              </w:rPr>
              <w:t>其他</w:t>
            </w:r>
            <w:r w:rsidRPr="008A1AE6">
              <w:rPr>
                <w:rFonts w:ascii="仿宋_GB2312" w:eastAsia="仿宋_GB2312" w:hAnsi="宋体" w:cs="宋体" w:hint="eastAsia"/>
                <w:kern w:val="0"/>
                <w:sz w:val="24"/>
              </w:rPr>
              <w:t>各区县及乡镇</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816C1" w:rsidRPr="008A1AE6" w:rsidRDefault="00B816C1"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450</w:t>
            </w:r>
          </w:p>
        </w:tc>
        <w:tc>
          <w:tcPr>
            <w:tcW w:w="1701" w:type="dxa"/>
            <w:tcBorders>
              <w:top w:val="nil"/>
              <w:left w:val="nil"/>
              <w:bottom w:val="single" w:sz="4" w:space="0" w:color="auto"/>
              <w:right w:val="single" w:sz="4" w:space="0" w:color="auto"/>
            </w:tcBorders>
            <w:shd w:val="clear" w:color="000000" w:fill="FFFFFF"/>
            <w:noWrap/>
            <w:vAlign w:val="center"/>
            <w:hideMark/>
          </w:tcPr>
          <w:p w:rsidR="00B816C1" w:rsidRPr="008A1AE6" w:rsidRDefault="00B816C1"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300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45</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四川省（成都）</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370</w:t>
            </w:r>
          </w:p>
        </w:tc>
      </w:tr>
      <w:tr w:rsidR="00A33A53"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A33A53"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46</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A33A53" w:rsidRPr="008A1AE6" w:rsidRDefault="00A33A53" w:rsidP="00A33A53">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四川省（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A33A53" w:rsidRPr="008A1AE6" w:rsidRDefault="00A33A53"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noWrap/>
            <w:vAlign w:val="center"/>
            <w:hideMark/>
          </w:tcPr>
          <w:p w:rsidR="00A33A53" w:rsidRPr="008A1AE6" w:rsidRDefault="00A33A53"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贵州省（贵阳）</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370</w:t>
            </w:r>
          </w:p>
        </w:tc>
      </w:tr>
      <w:tr w:rsidR="00CE6B47" w:rsidRPr="00B9268A" w:rsidTr="00E25B03">
        <w:trPr>
          <w:trHeight w:val="282"/>
        </w:trPr>
        <w:tc>
          <w:tcPr>
            <w:tcW w:w="85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CE6B47"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hideMark/>
          </w:tcPr>
          <w:p w:rsidR="00CE6B47" w:rsidRPr="008A1AE6" w:rsidRDefault="00CE6B47"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贵州省（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49</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云南省（昆明）</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380</w:t>
            </w:r>
          </w:p>
        </w:tc>
      </w:tr>
      <w:tr w:rsidR="00CE6B47"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CE6B47"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50</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CE6B47" w:rsidRPr="008A1AE6" w:rsidRDefault="00CE6B47"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云南省（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noWrap/>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D60957">
        <w:trPr>
          <w:trHeight w:val="282"/>
        </w:trPr>
        <w:tc>
          <w:tcPr>
            <w:tcW w:w="85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51</w:t>
            </w:r>
          </w:p>
        </w:tc>
        <w:tc>
          <w:tcPr>
            <w:tcW w:w="2977" w:type="dxa"/>
            <w:gridSpan w:val="2"/>
            <w:tcBorders>
              <w:top w:val="single" w:sz="4" w:space="0" w:color="auto"/>
              <w:left w:val="nil"/>
              <w:bottom w:val="single" w:sz="4" w:space="0" w:color="auto"/>
              <w:right w:val="single" w:sz="4" w:space="0" w:color="auto"/>
            </w:tcBorders>
            <w:shd w:val="clear" w:color="000000" w:fill="FFFFFF"/>
            <w:vAlign w:val="center"/>
            <w:hideMark/>
          </w:tcPr>
          <w:p w:rsidR="00B9268A" w:rsidRPr="008A1AE6" w:rsidRDefault="00B9268A"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西　藏</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500</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52</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陕西省（西安）</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460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CE6B47"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CE6B47"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53</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CE6B47" w:rsidRPr="008A1AE6" w:rsidRDefault="00CE6B47"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陕西省（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460</w:t>
            </w:r>
          </w:p>
        </w:tc>
        <w:tc>
          <w:tcPr>
            <w:tcW w:w="1701" w:type="dxa"/>
            <w:tcBorders>
              <w:top w:val="nil"/>
              <w:left w:val="nil"/>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320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54</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甘肃省（兰州）</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CE6B47"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CE6B47"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55</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CE6B47" w:rsidRPr="008A1AE6" w:rsidRDefault="00CE6B47"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甘肃省（</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56</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青海省</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500</w:t>
            </w:r>
          </w:p>
        </w:tc>
        <w:tc>
          <w:tcPr>
            <w:tcW w:w="1701" w:type="dxa"/>
            <w:tcBorders>
              <w:top w:val="nil"/>
              <w:left w:val="nil"/>
              <w:bottom w:val="single" w:sz="4" w:space="0" w:color="auto"/>
              <w:right w:val="single" w:sz="4" w:space="0" w:color="auto"/>
            </w:tcBorders>
            <w:shd w:val="clear" w:color="000000" w:fill="FFFFFF"/>
            <w:noWrap/>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B9268A"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57</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宁　夏（银川）</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CE6B47" w:rsidRPr="00B9268A" w:rsidTr="00720DC9">
        <w:trPr>
          <w:trHeight w:val="282"/>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CE6B47"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58</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CE6B47" w:rsidRPr="008A1AE6" w:rsidRDefault="00CE6B47"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宁　夏（</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470</w:t>
            </w:r>
          </w:p>
        </w:tc>
        <w:tc>
          <w:tcPr>
            <w:tcW w:w="1701" w:type="dxa"/>
            <w:tcBorders>
              <w:top w:val="nil"/>
              <w:left w:val="nil"/>
              <w:bottom w:val="single" w:sz="4"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330</w:t>
            </w:r>
          </w:p>
        </w:tc>
      </w:tr>
      <w:tr w:rsidR="00B9268A" w:rsidRPr="00B9268A" w:rsidTr="00A710BF">
        <w:trPr>
          <w:trHeight w:val="408"/>
        </w:trPr>
        <w:tc>
          <w:tcPr>
            <w:tcW w:w="850" w:type="dxa"/>
            <w:tcBorders>
              <w:top w:val="nil"/>
              <w:left w:val="single" w:sz="8" w:space="0" w:color="auto"/>
              <w:bottom w:val="single" w:sz="4" w:space="0" w:color="auto"/>
              <w:right w:val="single" w:sz="4" w:space="0" w:color="auto"/>
            </w:tcBorders>
            <w:shd w:val="clear" w:color="000000" w:fill="FFFFFF"/>
            <w:vAlign w:val="center"/>
            <w:hideMark/>
          </w:tcPr>
          <w:p w:rsidR="00B9268A"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59</w:t>
            </w:r>
          </w:p>
        </w:tc>
        <w:tc>
          <w:tcPr>
            <w:tcW w:w="2977" w:type="dxa"/>
            <w:gridSpan w:val="2"/>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新　疆（乌鲁木齐）</w:t>
            </w:r>
          </w:p>
        </w:tc>
        <w:tc>
          <w:tcPr>
            <w:tcW w:w="1984" w:type="dxa"/>
            <w:tcBorders>
              <w:top w:val="nil"/>
              <w:left w:val="single" w:sz="4" w:space="0" w:color="auto"/>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480</w:t>
            </w:r>
          </w:p>
        </w:tc>
        <w:tc>
          <w:tcPr>
            <w:tcW w:w="1701" w:type="dxa"/>
            <w:tcBorders>
              <w:top w:val="nil"/>
              <w:left w:val="nil"/>
              <w:bottom w:val="single" w:sz="4" w:space="0" w:color="auto"/>
              <w:right w:val="single" w:sz="4" w:space="0" w:color="auto"/>
            </w:tcBorders>
            <w:shd w:val="clear" w:color="000000" w:fill="FFFFFF"/>
            <w:vAlign w:val="center"/>
            <w:hideMark/>
          </w:tcPr>
          <w:p w:rsidR="00B9268A" w:rsidRPr="008A1AE6" w:rsidRDefault="00B9268A" w:rsidP="0065385F">
            <w:pPr>
              <w:widowControl/>
              <w:jc w:val="center"/>
              <w:rPr>
                <w:rFonts w:ascii="仿宋_GB2312" w:eastAsia="仿宋_GB2312" w:hAnsi="宋体" w:cs="宋体"/>
                <w:color w:val="000000"/>
                <w:kern w:val="0"/>
                <w:sz w:val="24"/>
              </w:rPr>
            </w:pPr>
            <w:r w:rsidRPr="008A1AE6">
              <w:rPr>
                <w:rFonts w:ascii="仿宋_GB2312" w:eastAsia="仿宋_GB2312" w:hAnsi="宋体" w:cs="宋体" w:hint="eastAsia"/>
                <w:color w:val="000000"/>
                <w:kern w:val="0"/>
                <w:sz w:val="24"/>
              </w:rPr>
              <w:t>350</w:t>
            </w:r>
          </w:p>
        </w:tc>
      </w:tr>
      <w:tr w:rsidR="00CE6B47" w:rsidRPr="00B9268A" w:rsidTr="00A710BF">
        <w:trPr>
          <w:trHeight w:val="282"/>
        </w:trPr>
        <w:tc>
          <w:tcPr>
            <w:tcW w:w="850" w:type="dxa"/>
            <w:tcBorders>
              <w:top w:val="single" w:sz="4" w:space="0" w:color="auto"/>
              <w:left w:val="single" w:sz="8" w:space="0" w:color="auto"/>
              <w:bottom w:val="single" w:sz="8" w:space="0" w:color="auto"/>
              <w:right w:val="single" w:sz="4" w:space="0" w:color="auto"/>
            </w:tcBorders>
            <w:shd w:val="clear" w:color="000000" w:fill="FFFFFF"/>
            <w:vAlign w:val="center"/>
            <w:hideMark/>
          </w:tcPr>
          <w:p w:rsidR="00CE6B47" w:rsidRPr="008A1AE6" w:rsidRDefault="00D6095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60</w:t>
            </w:r>
          </w:p>
        </w:tc>
        <w:tc>
          <w:tcPr>
            <w:tcW w:w="2977" w:type="dxa"/>
            <w:gridSpan w:val="2"/>
            <w:tcBorders>
              <w:top w:val="single" w:sz="4" w:space="0" w:color="auto"/>
              <w:left w:val="nil"/>
              <w:bottom w:val="single" w:sz="8" w:space="0" w:color="auto"/>
              <w:right w:val="single" w:sz="4" w:space="0" w:color="auto"/>
            </w:tcBorders>
            <w:shd w:val="clear" w:color="000000" w:fill="FFFFFF"/>
            <w:vAlign w:val="center"/>
            <w:hideMark/>
          </w:tcPr>
          <w:p w:rsidR="00CE6B47" w:rsidRPr="008A1AE6" w:rsidRDefault="00CE6B47" w:rsidP="00CE6B47">
            <w:pPr>
              <w:widowControl/>
              <w:jc w:val="center"/>
              <w:rPr>
                <w:rFonts w:ascii="仿宋_GB2312" w:eastAsia="仿宋_GB2312" w:hAnsi="宋体" w:cs="宋体"/>
                <w:kern w:val="0"/>
                <w:sz w:val="24"/>
              </w:rPr>
            </w:pPr>
            <w:r w:rsidRPr="008A1AE6">
              <w:rPr>
                <w:rFonts w:ascii="仿宋_GB2312" w:eastAsia="仿宋_GB2312" w:hAnsi="宋体" w:cs="宋体" w:hint="eastAsia"/>
                <w:kern w:val="0"/>
                <w:sz w:val="24"/>
              </w:rPr>
              <w:t>新　疆（</w:t>
            </w:r>
            <w:r>
              <w:rPr>
                <w:rFonts w:ascii="仿宋_GB2312" w:eastAsia="仿宋_GB2312" w:hAnsi="宋体" w:cs="宋体" w:hint="eastAsia"/>
                <w:kern w:val="0"/>
                <w:sz w:val="24"/>
              </w:rPr>
              <w:t>其他</w:t>
            </w:r>
            <w:r w:rsidRPr="008A1AE6">
              <w:rPr>
                <w:rFonts w:ascii="仿宋_GB2312" w:eastAsia="仿宋_GB2312" w:hAnsi="宋体" w:cs="宋体" w:hint="eastAsia"/>
                <w:kern w:val="0"/>
                <w:sz w:val="24"/>
              </w:rPr>
              <w:t>）</w:t>
            </w:r>
          </w:p>
        </w:tc>
        <w:tc>
          <w:tcPr>
            <w:tcW w:w="1984" w:type="dxa"/>
            <w:tcBorders>
              <w:top w:val="single" w:sz="4" w:space="0" w:color="auto"/>
              <w:left w:val="single" w:sz="4" w:space="0" w:color="auto"/>
              <w:bottom w:val="single" w:sz="8"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480</w:t>
            </w:r>
          </w:p>
        </w:tc>
        <w:tc>
          <w:tcPr>
            <w:tcW w:w="1701" w:type="dxa"/>
            <w:tcBorders>
              <w:top w:val="single" w:sz="4" w:space="0" w:color="auto"/>
              <w:left w:val="nil"/>
              <w:bottom w:val="single" w:sz="8" w:space="0" w:color="auto"/>
              <w:right w:val="single" w:sz="4" w:space="0" w:color="auto"/>
            </w:tcBorders>
            <w:shd w:val="clear" w:color="000000" w:fill="FFFFFF"/>
            <w:vAlign w:val="center"/>
            <w:hideMark/>
          </w:tcPr>
          <w:p w:rsidR="00CE6B47" w:rsidRPr="008A1AE6" w:rsidRDefault="00CE6B47" w:rsidP="0065385F">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340</w:t>
            </w:r>
          </w:p>
        </w:tc>
      </w:tr>
    </w:tbl>
    <w:p w:rsidR="00447ACE" w:rsidRPr="0018253B" w:rsidRDefault="00447ACE" w:rsidP="00B07324">
      <w:pPr>
        <w:spacing w:line="480" w:lineRule="exact"/>
        <w:rPr>
          <w:rFonts w:ascii="仿宋_GB2312" w:eastAsia="仿宋_GB2312" w:hAnsi="宋体"/>
          <w:sz w:val="32"/>
          <w:szCs w:val="32"/>
        </w:rPr>
      </w:pPr>
    </w:p>
    <w:p w:rsidR="00447ACE" w:rsidRPr="0018253B" w:rsidRDefault="00447ACE" w:rsidP="00447ACE">
      <w:pPr>
        <w:spacing w:line="480" w:lineRule="exact"/>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第九条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校级领导可住标准间或单间，其余人员原则上两人住一个标准间，出差人员（含异性人员）出现单数的，可以单人住宿一个标准间或单间。</w:t>
      </w:r>
    </w:p>
    <w:p w:rsidR="00447ACE" w:rsidRPr="0018253B" w:rsidRDefault="00447ACE" w:rsidP="00447ACE">
      <w:pPr>
        <w:spacing w:line="480" w:lineRule="exact"/>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对于参加其他单位举办的会议和培训,举办方统一安排住宿且费用自理的，凭举办方出具的会议通知或有效证明，可据实报销住宿费。</w:t>
      </w:r>
    </w:p>
    <w:p w:rsidR="00447ACE" w:rsidRPr="0018253B" w:rsidRDefault="00447ACE" w:rsidP="00447ACE">
      <w:pPr>
        <w:spacing w:line="480" w:lineRule="exact"/>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第十一条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住宿费发票应与出差日期相符，实报金额不得超出相应报销标准。</w:t>
      </w:r>
    </w:p>
    <w:p w:rsidR="00447ACE" w:rsidRPr="0018253B" w:rsidRDefault="00447ACE" w:rsidP="00447ACE">
      <w:pPr>
        <w:spacing w:line="480" w:lineRule="exact"/>
        <w:ind w:firstLineChars="200" w:firstLine="643"/>
        <w:jc w:val="center"/>
        <w:rPr>
          <w:rFonts w:ascii="黑体" w:eastAsia="黑体" w:hAnsi="黑体"/>
          <w:b/>
          <w:sz w:val="32"/>
          <w:szCs w:val="32"/>
        </w:rPr>
      </w:pPr>
      <w:r w:rsidRPr="0018253B">
        <w:rPr>
          <w:rFonts w:ascii="黑体" w:eastAsia="黑体" w:hAnsi="黑体" w:hint="eastAsia"/>
          <w:b/>
          <w:sz w:val="32"/>
          <w:szCs w:val="32"/>
        </w:rPr>
        <w:t>第四章  伙食补助费及出差地交通费</w:t>
      </w:r>
    </w:p>
    <w:p w:rsidR="00447ACE" w:rsidRPr="0018253B" w:rsidRDefault="00447ACE" w:rsidP="00447ACE">
      <w:pPr>
        <w:spacing w:line="480" w:lineRule="exact"/>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第十二条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出差期间，对出差人员伙食补助费及出差地交通费，标准见下表(单位：元／天)：</w:t>
      </w:r>
    </w:p>
    <w:tbl>
      <w:tblPr>
        <w:tblpPr w:leftFromText="180" w:rightFromText="180"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0"/>
        <w:gridCol w:w="2242"/>
        <w:gridCol w:w="2500"/>
      </w:tblGrid>
      <w:tr w:rsidR="00447ACE" w:rsidRPr="003D7E47" w:rsidTr="0065385F">
        <w:trPr>
          <w:trHeight w:val="449"/>
        </w:trPr>
        <w:tc>
          <w:tcPr>
            <w:tcW w:w="3430" w:type="dxa"/>
            <w:vMerge w:val="restart"/>
            <w:tcBorders>
              <w:tl2br w:val="single" w:sz="4" w:space="0" w:color="auto"/>
            </w:tcBorders>
            <w:vAlign w:val="center"/>
          </w:tcPr>
          <w:p w:rsidR="00447ACE" w:rsidRPr="008A1AE6" w:rsidRDefault="00447ACE" w:rsidP="0065385F">
            <w:pPr>
              <w:spacing w:line="400" w:lineRule="exact"/>
              <w:ind w:left="600" w:hangingChars="250" w:hanging="600"/>
              <w:rPr>
                <w:rFonts w:ascii="仿宋_GB2312" w:eastAsia="仿宋_GB2312" w:hAnsi="宋体"/>
                <w:sz w:val="24"/>
                <w:szCs w:val="21"/>
              </w:rPr>
            </w:pPr>
            <w:r w:rsidRPr="008A1AE6">
              <w:rPr>
                <w:rFonts w:ascii="仿宋_GB2312" w:eastAsia="仿宋_GB2312" w:hAnsi="宋体" w:hint="eastAsia"/>
                <w:sz w:val="24"/>
                <w:szCs w:val="21"/>
              </w:rPr>
              <w:t xml:space="preserve">                标准</w:t>
            </w:r>
          </w:p>
          <w:p w:rsidR="00447ACE" w:rsidRPr="008A1AE6" w:rsidRDefault="00447ACE" w:rsidP="0065385F">
            <w:pPr>
              <w:spacing w:line="400" w:lineRule="exact"/>
              <w:rPr>
                <w:rFonts w:ascii="仿宋_GB2312" w:eastAsia="仿宋_GB2312" w:hAnsi="宋体"/>
                <w:sz w:val="24"/>
                <w:szCs w:val="21"/>
              </w:rPr>
            </w:pPr>
            <w:r w:rsidRPr="008A1AE6">
              <w:rPr>
                <w:rFonts w:ascii="仿宋_GB2312" w:eastAsia="仿宋_GB2312" w:hAnsi="宋体" w:hint="eastAsia"/>
                <w:sz w:val="24"/>
                <w:szCs w:val="21"/>
              </w:rPr>
              <w:t>项目</w:t>
            </w:r>
          </w:p>
        </w:tc>
        <w:tc>
          <w:tcPr>
            <w:tcW w:w="4742" w:type="dxa"/>
            <w:gridSpan w:val="2"/>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执行标准</w:t>
            </w:r>
          </w:p>
        </w:tc>
      </w:tr>
      <w:tr w:rsidR="00447ACE" w:rsidRPr="003D7E47" w:rsidTr="0065385F">
        <w:trPr>
          <w:trHeight w:val="558"/>
        </w:trPr>
        <w:tc>
          <w:tcPr>
            <w:tcW w:w="3430" w:type="dxa"/>
            <w:vMerge/>
            <w:vAlign w:val="center"/>
          </w:tcPr>
          <w:p w:rsidR="00447ACE" w:rsidRPr="008A1AE6" w:rsidRDefault="00447ACE" w:rsidP="0065385F">
            <w:pPr>
              <w:spacing w:line="400" w:lineRule="exact"/>
              <w:jc w:val="center"/>
              <w:rPr>
                <w:rFonts w:ascii="仿宋_GB2312" w:eastAsia="仿宋_GB2312" w:hAnsi="宋体"/>
                <w:sz w:val="24"/>
                <w:szCs w:val="21"/>
              </w:rPr>
            </w:pPr>
          </w:p>
        </w:tc>
        <w:tc>
          <w:tcPr>
            <w:tcW w:w="2242"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市外各地区</w:t>
            </w:r>
          </w:p>
        </w:tc>
        <w:tc>
          <w:tcPr>
            <w:tcW w:w="2500"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重庆市内各区县及乡镇</w:t>
            </w:r>
          </w:p>
        </w:tc>
      </w:tr>
      <w:tr w:rsidR="00447ACE" w:rsidRPr="003D7E47" w:rsidTr="0065385F">
        <w:trPr>
          <w:trHeight w:val="620"/>
        </w:trPr>
        <w:tc>
          <w:tcPr>
            <w:tcW w:w="3430"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伙食补助费</w:t>
            </w:r>
          </w:p>
        </w:tc>
        <w:tc>
          <w:tcPr>
            <w:tcW w:w="2242"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100</w:t>
            </w:r>
          </w:p>
        </w:tc>
        <w:tc>
          <w:tcPr>
            <w:tcW w:w="2500"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100</w:t>
            </w:r>
          </w:p>
        </w:tc>
      </w:tr>
      <w:tr w:rsidR="00447ACE" w:rsidRPr="003D7E47" w:rsidTr="0065385F">
        <w:trPr>
          <w:trHeight w:val="620"/>
        </w:trPr>
        <w:tc>
          <w:tcPr>
            <w:tcW w:w="3430"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出差地交通费</w:t>
            </w:r>
          </w:p>
        </w:tc>
        <w:tc>
          <w:tcPr>
            <w:tcW w:w="2242"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80</w:t>
            </w:r>
          </w:p>
        </w:tc>
        <w:tc>
          <w:tcPr>
            <w:tcW w:w="2500" w:type="dxa"/>
            <w:vAlign w:val="center"/>
          </w:tcPr>
          <w:p w:rsidR="00447ACE" w:rsidRPr="008A1AE6" w:rsidRDefault="00447ACE" w:rsidP="0065385F">
            <w:pPr>
              <w:spacing w:line="400" w:lineRule="exact"/>
              <w:jc w:val="center"/>
              <w:rPr>
                <w:rFonts w:ascii="仿宋_GB2312" w:eastAsia="仿宋_GB2312" w:hAnsi="宋体"/>
                <w:sz w:val="24"/>
                <w:szCs w:val="21"/>
              </w:rPr>
            </w:pPr>
            <w:r w:rsidRPr="008A1AE6">
              <w:rPr>
                <w:rFonts w:ascii="仿宋_GB2312" w:eastAsia="仿宋_GB2312" w:hAnsi="宋体" w:hint="eastAsia"/>
                <w:sz w:val="24"/>
                <w:szCs w:val="21"/>
              </w:rPr>
              <w:t>40</w:t>
            </w:r>
          </w:p>
        </w:tc>
      </w:tr>
    </w:tbl>
    <w:p w:rsidR="00447ACE" w:rsidRPr="0018253B" w:rsidRDefault="00447ACE" w:rsidP="00447ACE">
      <w:pPr>
        <w:spacing w:line="400" w:lineRule="exact"/>
        <w:ind w:firstLineChars="200" w:firstLine="640"/>
        <w:rPr>
          <w:rFonts w:ascii="仿宋_GB2312" w:eastAsia="仿宋_GB2312" w:hAnsi="宋体"/>
          <w:sz w:val="32"/>
          <w:szCs w:val="32"/>
        </w:rPr>
      </w:pPr>
      <w:r w:rsidRPr="0018253B">
        <w:rPr>
          <w:rFonts w:ascii="仿宋_GB2312" w:eastAsia="仿宋_GB2312" w:hAnsi="宋体" w:hint="eastAsia"/>
          <w:sz w:val="32"/>
          <w:szCs w:val="32"/>
        </w:rPr>
        <w:t>（一）伙食补助及出差地交通费按出差自然(日历)天数</w:t>
      </w:r>
      <w:r w:rsidRPr="0018253B">
        <w:rPr>
          <w:rFonts w:ascii="仿宋_GB2312" w:eastAsia="仿宋_GB2312" w:hAnsi="宋体" w:hint="eastAsia"/>
          <w:sz w:val="32"/>
          <w:szCs w:val="32"/>
        </w:rPr>
        <w:lastRenderedPageBreak/>
        <w:t>计算。</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（二）参加会议和培训期间，伙食费用由会议主办方支付或由接待单位安排的，不再报销伙食补助，只报销在途期间的伙食费补助。</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（三）万州区主城内交通费凭票据实报销。</w:t>
      </w:r>
    </w:p>
    <w:p w:rsidR="00447ACE" w:rsidRPr="0018253B" w:rsidRDefault="00447ACE" w:rsidP="007322A5">
      <w:pPr>
        <w:spacing w:beforeLines="50" w:afterLines="50" w:line="360" w:lineRule="auto"/>
        <w:jc w:val="center"/>
        <w:rPr>
          <w:rFonts w:ascii="黑体" w:eastAsia="黑体" w:hAnsi="黑体"/>
          <w:b/>
          <w:sz w:val="32"/>
          <w:szCs w:val="32"/>
        </w:rPr>
      </w:pPr>
      <w:r w:rsidRPr="0018253B">
        <w:rPr>
          <w:rFonts w:ascii="黑体" w:eastAsia="黑体" w:hAnsi="黑体" w:hint="eastAsia"/>
          <w:b/>
          <w:sz w:val="32"/>
          <w:szCs w:val="32"/>
        </w:rPr>
        <w:t>第五章  探亲差旅费</w:t>
      </w:r>
    </w:p>
    <w:p w:rsidR="00447ACE" w:rsidRPr="0018253B" w:rsidRDefault="00447ACE" w:rsidP="00447ACE">
      <w:pPr>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第十三条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已婚职工探望配偶和未婚职工探望父母的往返路费由学校负担。已婚职工探望父母的往返路费，在本人基本工资百分之三十以内由本人自理，超过部分按探亲的直线路程由学校报销。已婚职工探望父母的，每四年报销一次；已婚职工探望配偶的，每年报销一次；未婚职工探望父母和配偶的每年报销一次。职工探望配偶或父母，可乘坐火车硬座、高铁/动车二等座、轮船四等舱和长途汽车。职工探亲必须经过学校人事处和分管人事的领导审批后方能按照本办法执行。探亲时间原则上安排在学校放假期间。</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第十四条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职工探亲不报销伙食费、寄存费、托运费、住宿费、订票费、退票费等其他费用，发生上述费用均自理。</w:t>
      </w:r>
    </w:p>
    <w:p w:rsidR="00447ACE" w:rsidRPr="0018253B" w:rsidRDefault="00447ACE" w:rsidP="007322A5">
      <w:pPr>
        <w:spacing w:beforeLines="50" w:afterLines="50" w:line="360" w:lineRule="auto"/>
        <w:jc w:val="center"/>
        <w:rPr>
          <w:rFonts w:ascii="黑体" w:eastAsia="黑体" w:hAnsi="黑体"/>
          <w:b/>
          <w:sz w:val="32"/>
          <w:szCs w:val="32"/>
        </w:rPr>
      </w:pPr>
      <w:r w:rsidRPr="0018253B">
        <w:rPr>
          <w:rFonts w:ascii="黑体" w:eastAsia="黑体" w:hAnsi="黑体" w:hint="eastAsia"/>
          <w:b/>
          <w:sz w:val="32"/>
          <w:szCs w:val="32"/>
        </w:rPr>
        <w:t>第六章  学习、培训</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第十五条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因工作需要参加培训、进修的人员，经学校同意后其差旅费报销标准如下：</w:t>
      </w:r>
    </w:p>
    <w:p w:rsidR="00447ACE"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（一）城市间交通费凭票报销：原则上只报销一次往返</w:t>
      </w:r>
      <w:r w:rsidRPr="0018253B">
        <w:rPr>
          <w:rFonts w:ascii="仿宋_GB2312" w:eastAsia="仿宋_GB2312" w:hAnsi="宋体" w:hint="eastAsia"/>
          <w:sz w:val="32"/>
          <w:szCs w:val="32"/>
        </w:rPr>
        <w:lastRenderedPageBreak/>
        <w:t>交通费，跨年度可增报一次往返交通费。</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（二）伙食补助费及出差地交通费定额包干：参加短期学习、培训15天及以内的人员按上述第三章、第四章标准报销；参加长期学习、培训15天以上的人员按80元/天报销。</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第十六条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凡在万州区内进修、培训的不报销住宿费。</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第十七条 以专项资金安排的培训、进修和学历教育按学校相关规定执行。</w:t>
      </w:r>
    </w:p>
    <w:p w:rsidR="00447ACE" w:rsidRPr="0018253B" w:rsidRDefault="00447ACE" w:rsidP="00447ACE">
      <w:pPr>
        <w:spacing w:line="360" w:lineRule="auto"/>
        <w:ind w:firstLineChars="200" w:firstLine="640"/>
        <w:jc w:val="center"/>
        <w:rPr>
          <w:rFonts w:ascii="黑体" w:eastAsia="黑体" w:hAnsi="黑体"/>
          <w:sz w:val="32"/>
          <w:szCs w:val="32"/>
        </w:rPr>
      </w:pPr>
      <w:r w:rsidRPr="0018253B">
        <w:rPr>
          <w:rFonts w:ascii="黑体" w:eastAsia="黑体" w:hAnsi="黑体" w:hint="eastAsia"/>
          <w:sz w:val="32"/>
          <w:szCs w:val="32"/>
        </w:rPr>
        <w:t>第七章  其他相关规定</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第十八条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临时出国人员出差费用参照财政部、教育部《关于调整国家公派留学人员奖学金和艰苦地区补贴标准的通知》、重庆市财政局、重庆市人民政府外事侨务办公室《关于调整因公临时出国住宿费标准及相关事项的通知》（渝财行[2017]69号）规定执行。</w:t>
      </w:r>
    </w:p>
    <w:p w:rsidR="00447ACE" w:rsidRPr="0018253B" w:rsidRDefault="00447ACE" w:rsidP="00447ACE">
      <w:pPr>
        <w:spacing w:line="360" w:lineRule="auto"/>
        <w:ind w:firstLineChars="200" w:firstLine="640"/>
        <w:rPr>
          <w:rFonts w:ascii="仿宋_GB2312" w:eastAsia="仿宋_GB2312"/>
          <w:sz w:val="32"/>
          <w:szCs w:val="32"/>
        </w:rPr>
      </w:pPr>
      <w:r w:rsidRPr="0018253B">
        <w:rPr>
          <w:rFonts w:ascii="仿宋_GB2312" w:eastAsia="仿宋_GB2312" w:hint="eastAsia"/>
          <w:sz w:val="32"/>
          <w:szCs w:val="32"/>
        </w:rPr>
        <w:t>第十九条</w:t>
      </w:r>
      <w:r>
        <w:rPr>
          <w:rFonts w:ascii="仿宋_GB2312" w:eastAsia="仿宋_GB2312" w:hint="eastAsia"/>
          <w:sz w:val="32"/>
          <w:szCs w:val="32"/>
        </w:rPr>
        <w:t xml:space="preserve"> </w:t>
      </w:r>
      <w:r w:rsidRPr="0018253B">
        <w:rPr>
          <w:rFonts w:ascii="仿宋_GB2312" w:eastAsia="仿宋_GB2312" w:hint="eastAsia"/>
          <w:sz w:val="32"/>
          <w:szCs w:val="32"/>
        </w:rPr>
        <w:t>科研人员野外工作差旅费实行综合补助定额包干，具体按照学校《科研经费报销管理办法(修订)》（三峡医专[2021]66号）执行。</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第二十条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驾驶员因工作特殊，出差当天单程或往返里程在400公里以上者，可享受每天260元包干补助，不再享受其他补助；其他出差均按140元/天包干补助（行程数由驾驶员管理部门核定）。</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第二十一条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在校学生经学校同意外出参加各类比赛等</w:t>
      </w:r>
      <w:r w:rsidRPr="0018253B">
        <w:rPr>
          <w:rFonts w:ascii="仿宋_GB2312" w:eastAsia="仿宋_GB2312" w:hAnsi="宋体" w:hint="eastAsia"/>
          <w:sz w:val="32"/>
          <w:szCs w:val="32"/>
        </w:rPr>
        <w:lastRenderedPageBreak/>
        <w:t>活动，参照在职职工出差伙食及交通补助标准。</w:t>
      </w:r>
    </w:p>
    <w:p w:rsidR="00447ACE" w:rsidRPr="00985637" w:rsidRDefault="00447ACE" w:rsidP="00985637">
      <w:pPr>
        <w:spacing w:line="360" w:lineRule="auto"/>
        <w:ind w:firstLineChars="200" w:firstLine="640"/>
        <w:rPr>
          <w:rFonts w:ascii="仿宋_GB2312" w:eastAsia="仿宋_GB2312"/>
          <w:color w:val="FF6600"/>
          <w:sz w:val="32"/>
          <w:szCs w:val="32"/>
        </w:rPr>
      </w:pPr>
      <w:r w:rsidRPr="0018253B">
        <w:rPr>
          <w:rFonts w:ascii="仿宋_GB2312" w:eastAsia="仿宋_GB2312" w:hAnsi="宋体" w:hint="eastAsia"/>
          <w:sz w:val="32"/>
          <w:szCs w:val="32"/>
        </w:rPr>
        <w:t>第二十二条</w:t>
      </w:r>
      <w:r>
        <w:rPr>
          <w:rFonts w:ascii="仿宋_GB2312" w:eastAsia="仿宋_GB2312" w:hAnsi="宋体" w:hint="eastAsia"/>
          <w:sz w:val="32"/>
          <w:szCs w:val="32"/>
        </w:rPr>
        <w:t xml:space="preserve"> </w:t>
      </w:r>
      <w:r w:rsidRPr="0018253B">
        <w:rPr>
          <w:rFonts w:ascii="仿宋_GB2312" w:eastAsia="仿宋_GB2312" w:hint="eastAsia"/>
          <w:sz w:val="32"/>
          <w:szCs w:val="32"/>
        </w:rPr>
        <w:t>工作人员出差费用原则上应使用公务卡进行结算，出差结束后应当及时办理报销手续，原则上在返回学校10个工作日内完成。报销差旅费时，应当提供交通费发票、住宿费发票等原始凭证以及支付凭据。所有票据开具名称必须为本单位全称。出差相关费用按规定通过公务卡结算。未按规定开支差旅费的，超支部分由个人自理。</w:t>
      </w:r>
    </w:p>
    <w:p w:rsidR="00447ACE" w:rsidRPr="0018253B" w:rsidRDefault="00447ACE" w:rsidP="00447ACE">
      <w:pPr>
        <w:spacing w:line="360" w:lineRule="auto"/>
        <w:ind w:firstLineChars="200" w:firstLine="640"/>
        <w:rPr>
          <w:rFonts w:ascii="仿宋_GB2312" w:eastAsia="仿宋_GB2312"/>
          <w:sz w:val="32"/>
          <w:szCs w:val="32"/>
        </w:rPr>
      </w:pPr>
      <w:r w:rsidRPr="0018253B">
        <w:rPr>
          <w:rFonts w:ascii="仿宋_GB2312" w:eastAsia="仿宋_GB2312" w:hint="eastAsia"/>
          <w:sz w:val="32"/>
          <w:szCs w:val="32"/>
        </w:rPr>
        <w:t>第二十</w:t>
      </w:r>
      <w:r w:rsidR="00985637">
        <w:rPr>
          <w:rFonts w:ascii="仿宋_GB2312" w:eastAsia="仿宋_GB2312" w:hint="eastAsia"/>
          <w:sz w:val="32"/>
          <w:szCs w:val="32"/>
        </w:rPr>
        <w:t>三</w:t>
      </w:r>
      <w:r w:rsidRPr="0018253B">
        <w:rPr>
          <w:rFonts w:ascii="仿宋_GB2312" w:eastAsia="仿宋_GB2312" w:hint="eastAsia"/>
          <w:sz w:val="32"/>
          <w:szCs w:val="32"/>
        </w:rPr>
        <w:t>条</w:t>
      </w:r>
      <w:r>
        <w:rPr>
          <w:rFonts w:ascii="仿宋_GB2312" w:eastAsia="仿宋_GB2312" w:hint="eastAsia"/>
          <w:sz w:val="32"/>
          <w:szCs w:val="32"/>
        </w:rPr>
        <w:t xml:space="preserve"> </w:t>
      </w:r>
      <w:r w:rsidRPr="0018253B">
        <w:rPr>
          <w:rFonts w:ascii="仿宋_GB2312" w:eastAsia="仿宋_GB2312" w:hint="eastAsia"/>
          <w:sz w:val="32"/>
          <w:szCs w:val="32"/>
        </w:rPr>
        <w:t>各类出差人员在不影响公务、确保安全的前提下应当选择经济、便捷的交通工具和住宿宾馆。</w:t>
      </w:r>
    </w:p>
    <w:p w:rsidR="00447ACE" w:rsidRPr="0018253B" w:rsidRDefault="00447ACE" w:rsidP="00447ACE">
      <w:pPr>
        <w:spacing w:line="360" w:lineRule="auto"/>
        <w:ind w:firstLineChars="200" w:firstLine="640"/>
        <w:rPr>
          <w:rFonts w:ascii="仿宋_GB2312" w:eastAsia="仿宋_GB2312"/>
          <w:sz w:val="32"/>
          <w:szCs w:val="32"/>
        </w:rPr>
      </w:pPr>
      <w:r w:rsidRPr="0018253B">
        <w:rPr>
          <w:rFonts w:ascii="仿宋_GB2312" w:eastAsia="仿宋_GB2312" w:hint="eastAsia"/>
          <w:sz w:val="32"/>
          <w:szCs w:val="32"/>
        </w:rPr>
        <w:t>第二十</w:t>
      </w:r>
      <w:r w:rsidR="00985637">
        <w:rPr>
          <w:rFonts w:ascii="仿宋_GB2312" w:eastAsia="仿宋_GB2312" w:hint="eastAsia"/>
          <w:sz w:val="32"/>
          <w:szCs w:val="32"/>
        </w:rPr>
        <w:t>四</w:t>
      </w:r>
      <w:r w:rsidRPr="0018253B">
        <w:rPr>
          <w:rFonts w:ascii="仿宋_GB2312" w:eastAsia="仿宋_GB2312" w:hint="eastAsia"/>
          <w:sz w:val="32"/>
          <w:szCs w:val="32"/>
        </w:rPr>
        <w:t>条</w:t>
      </w:r>
      <w:r>
        <w:rPr>
          <w:rFonts w:ascii="仿宋_GB2312" w:eastAsia="仿宋_GB2312" w:hint="eastAsia"/>
          <w:sz w:val="32"/>
          <w:szCs w:val="32"/>
        </w:rPr>
        <w:t xml:space="preserve"> </w:t>
      </w:r>
      <w:r w:rsidRPr="0018253B">
        <w:rPr>
          <w:rFonts w:ascii="仿宋_GB2312" w:eastAsia="仿宋_GB2312" w:hint="eastAsia"/>
          <w:sz w:val="32"/>
          <w:szCs w:val="32"/>
        </w:rPr>
        <w:t>学校原则上不同意自驾车出差，不予报销自驾产生的燃油费、停车过路费等。</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int="eastAsia"/>
          <w:sz w:val="32"/>
          <w:szCs w:val="32"/>
        </w:rPr>
        <w:t>第二十</w:t>
      </w:r>
      <w:r w:rsidR="00985637">
        <w:rPr>
          <w:rFonts w:ascii="仿宋_GB2312" w:eastAsia="仿宋_GB2312" w:hint="eastAsia"/>
          <w:sz w:val="32"/>
          <w:szCs w:val="32"/>
        </w:rPr>
        <w:t>五</w:t>
      </w:r>
      <w:r w:rsidRPr="0018253B">
        <w:rPr>
          <w:rFonts w:ascii="仿宋_GB2312" w:eastAsia="仿宋_GB2312" w:hint="eastAsia"/>
          <w:sz w:val="32"/>
          <w:szCs w:val="32"/>
        </w:rPr>
        <w:t>条</w:t>
      </w:r>
      <w:r>
        <w:rPr>
          <w:rFonts w:ascii="仿宋_GB2312" w:eastAsia="仿宋_GB2312" w:hint="eastAsia"/>
          <w:sz w:val="32"/>
          <w:szCs w:val="32"/>
        </w:rPr>
        <w:t xml:space="preserve"> </w:t>
      </w:r>
      <w:r w:rsidRPr="0018253B">
        <w:rPr>
          <w:rFonts w:ascii="仿宋_GB2312" w:eastAsia="仿宋_GB2312" w:hint="eastAsia"/>
          <w:sz w:val="32"/>
          <w:szCs w:val="32"/>
        </w:rPr>
        <w:t>因保管不当丢失交通票据，必须由本人写出书面说明，提供旁证证明，经所在部门领导审核并经财务处处长审批后才能报销</w:t>
      </w:r>
      <w:r w:rsidR="00237FDC">
        <w:rPr>
          <w:rFonts w:ascii="仿宋_GB2312" w:eastAsia="仿宋_GB2312" w:hint="eastAsia"/>
          <w:sz w:val="32"/>
          <w:szCs w:val="32"/>
        </w:rPr>
        <w:t>。</w:t>
      </w:r>
    </w:p>
    <w:p w:rsidR="00447ACE" w:rsidRPr="0018253B" w:rsidRDefault="00447ACE" w:rsidP="007322A5">
      <w:pPr>
        <w:spacing w:beforeLines="50" w:afterLines="50" w:line="360" w:lineRule="auto"/>
        <w:ind w:firstLine="482"/>
        <w:jc w:val="center"/>
        <w:rPr>
          <w:rFonts w:ascii="黑体" w:eastAsia="黑体" w:hAnsi="黑体"/>
          <w:b/>
          <w:sz w:val="32"/>
          <w:szCs w:val="32"/>
        </w:rPr>
      </w:pPr>
      <w:r w:rsidRPr="0018253B">
        <w:rPr>
          <w:rFonts w:ascii="黑体" w:eastAsia="黑体" w:hAnsi="黑体" w:hint="eastAsia"/>
          <w:b/>
          <w:sz w:val="32"/>
          <w:szCs w:val="32"/>
        </w:rPr>
        <w:t>第八章  监督问责</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第二十</w:t>
      </w:r>
      <w:r w:rsidR="00985637">
        <w:rPr>
          <w:rFonts w:ascii="仿宋_GB2312" w:eastAsia="仿宋_GB2312" w:hAnsi="宋体" w:hint="eastAsia"/>
          <w:sz w:val="32"/>
          <w:szCs w:val="32"/>
        </w:rPr>
        <w:t>六</w:t>
      </w:r>
      <w:r w:rsidRPr="0018253B">
        <w:rPr>
          <w:rFonts w:ascii="仿宋_GB2312" w:eastAsia="仿宋_GB2312" w:hAnsi="宋体" w:hint="eastAsia"/>
          <w:sz w:val="32"/>
          <w:szCs w:val="32"/>
        </w:rPr>
        <w:t>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学校审计、财务等部门对各单位差旅费管理和使用情况进行监督检查。主要内容包括:</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(一)出差活动是否按规定履行请假手续;</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(二)差旅费开支范围和标准是否符合规定;</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(三)差旅费报销手续是否符合规定;</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(四)差旅费管理和使用的其他情况。</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第二十</w:t>
      </w:r>
      <w:r w:rsidR="00985637">
        <w:rPr>
          <w:rFonts w:ascii="仿宋_GB2312" w:eastAsia="仿宋_GB2312" w:hAnsi="宋体" w:hint="eastAsia"/>
          <w:sz w:val="32"/>
          <w:szCs w:val="32"/>
        </w:rPr>
        <w:t>七</w:t>
      </w:r>
      <w:r w:rsidRPr="0018253B">
        <w:rPr>
          <w:rFonts w:ascii="仿宋_GB2312" w:eastAsia="仿宋_GB2312" w:hAnsi="宋体" w:hint="eastAsia"/>
          <w:sz w:val="32"/>
          <w:szCs w:val="32"/>
        </w:rPr>
        <w:t>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各部门应当加强对本部门出差活动和经费</w:t>
      </w:r>
      <w:r w:rsidRPr="0018253B">
        <w:rPr>
          <w:rFonts w:ascii="仿宋_GB2312" w:eastAsia="仿宋_GB2312" w:hAnsi="宋体" w:hint="eastAsia"/>
          <w:sz w:val="32"/>
          <w:szCs w:val="32"/>
        </w:rPr>
        <w:lastRenderedPageBreak/>
        <w:t>报销的内控管理。严禁无实质内容、无明确工作目的的差旅活动，严禁以任何名义和方式变相旅游,严禁异地单位间无实质内容的学习交流和考察调研。</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第二十</w:t>
      </w:r>
      <w:r w:rsidR="00985637">
        <w:rPr>
          <w:rFonts w:ascii="仿宋_GB2312" w:eastAsia="仿宋_GB2312" w:hAnsi="宋体" w:hint="eastAsia"/>
          <w:sz w:val="32"/>
          <w:szCs w:val="32"/>
        </w:rPr>
        <w:t>八</w:t>
      </w:r>
      <w:r w:rsidRPr="0018253B">
        <w:rPr>
          <w:rFonts w:ascii="仿宋_GB2312" w:eastAsia="仿宋_GB2312" w:hAnsi="宋体" w:hint="eastAsia"/>
          <w:sz w:val="32"/>
          <w:szCs w:val="32"/>
        </w:rPr>
        <w:t>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出差人员不得向接待单位提出正常 公务活动外的要求，不得在出差期间接受违反规定用公款支付的宴请、游览和非工作需要的参观，不得接受礼品、礼金和土特产品等。</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第</w:t>
      </w:r>
      <w:r w:rsidR="00985637">
        <w:rPr>
          <w:rFonts w:ascii="仿宋_GB2312" w:eastAsia="仿宋_GB2312" w:hAnsi="宋体" w:hint="eastAsia"/>
          <w:sz w:val="32"/>
          <w:szCs w:val="32"/>
        </w:rPr>
        <w:t>二十九</w:t>
      </w:r>
      <w:r w:rsidRPr="0018253B">
        <w:rPr>
          <w:rFonts w:ascii="仿宋_GB2312" w:eastAsia="仿宋_GB2312" w:hAnsi="宋体" w:hint="eastAsia"/>
          <w:sz w:val="32"/>
          <w:szCs w:val="32"/>
        </w:rPr>
        <w:t>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违反本办法规定， 有下列行为之一的，依法依规追究相关单位和人员的责任:</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(一)</w:t>
      </w:r>
      <w:r w:rsidRPr="0018253B">
        <w:rPr>
          <w:rFonts w:ascii="仿宋_GB2312" w:hAnsi="宋体" w:hint="eastAsia"/>
          <w:sz w:val="32"/>
          <w:szCs w:val="32"/>
        </w:rPr>
        <w:t>虛</w:t>
      </w:r>
      <w:r w:rsidRPr="0018253B">
        <w:rPr>
          <w:rFonts w:ascii="仿宋_GB2312" w:eastAsia="仿宋_GB2312" w:hAnsi="宋体" w:hint="eastAsia"/>
          <w:sz w:val="32"/>
          <w:szCs w:val="32"/>
        </w:rPr>
        <w:t>报冒领差旅费的;</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 xml:space="preserve">(二)擅自扩大差旅费开支范围和提高开支标准的; </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(三)差旅费已全部或部分由校外单位负担，重复报销差旅费的;</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(四)其他违反本办法行为的。</w:t>
      </w:r>
    </w:p>
    <w:p w:rsidR="00447ACE" w:rsidRPr="0018253B" w:rsidRDefault="00447ACE" w:rsidP="00447ACE">
      <w:pPr>
        <w:spacing w:line="360" w:lineRule="auto"/>
        <w:ind w:firstLineChars="200" w:firstLine="640"/>
        <w:rPr>
          <w:rFonts w:ascii="仿宋_GB2312" w:eastAsia="仿宋_GB2312" w:hAnsi="宋体"/>
          <w:sz w:val="32"/>
          <w:szCs w:val="32"/>
        </w:rPr>
      </w:pPr>
      <w:r w:rsidRPr="0018253B">
        <w:rPr>
          <w:rFonts w:ascii="仿宋_GB2312" w:eastAsia="仿宋_GB2312" w:hAnsi="宋体" w:hint="eastAsia"/>
          <w:sz w:val="32"/>
          <w:szCs w:val="32"/>
        </w:rPr>
        <w:t>有前款所列行为之一的，由学校审计、财务等部门责令改正，追回违规资金，并视情况予以通报。对直接责任人和相关负责人，学校按规定给予行政处分。涉嫌违法的，移送司法机关处理。</w:t>
      </w:r>
    </w:p>
    <w:p w:rsidR="00447ACE" w:rsidRPr="0018253B" w:rsidRDefault="00447ACE" w:rsidP="007322A5">
      <w:pPr>
        <w:spacing w:beforeLines="50" w:afterLines="50" w:line="360" w:lineRule="auto"/>
        <w:jc w:val="center"/>
        <w:rPr>
          <w:rFonts w:ascii="黑体" w:eastAsia="黑体" w:hAnsi="黑体"/>
          <w:b/>
          <w:sz w:val="32"/>
          <w:szCs w:val="32"/>
        </w:rPr>
      </w:pPr>
      <w:r w:rsidRPr="0018253B">
        <w:rPr>
          <w:rFonts w:ascii="黑体" w:eastAsia="黑体" w:hAnsi="黑体" w:hint="eastAsia"/>
          <w:b/>
          <w:sz w:val="32"/>
          <w:szCs w:val="32"/>
        </w:rPr>
        <w:t>第九章  附  则</w:t>
      </w:r>
    </w:p>
    <w:p w:rsidR="00447ACE" w:rsidRPr="0018253B" w:rsidRDefault="00447ACE" w:rsidP="00447ACE">
      <w:pPr>
        <w:spacing w:line="360" w:lineRule="auto"/>
        <w:ind w:firstLineChars="200" w:firstLine="640"/>
        <w:rPr>
          <w:rFonts w:ascii="仿宋_GB2312" w:eastAsia="仿宋_GB2312" w:hAnsi="宋体"/>
          <w:color w:val="FF0000"/>
          <w:sz w:val="32"/>
          <w:szCs w:val="32"/>
        </w:rPr>
      </w:pPr>
      <w:r w:rsidRPr="0018253B">
        <w:rPr>
          <w:rFonts w:ascii="仿宋_GB2312" w:eastAsia="仿宋_GB2312" w:hint="eastAsia"/>
          <w:sz w:val="32"/>
          <w:szCs w:val="32"/>
        </w:rPr>
        <w:t>第三十条</w:t>
      </w:r>
      <w:r>
        <w:rPr>
          <w:rFonts w:ascii="仿宋_GB2312" w:eastAsia="仿宋_GB2312" w:hint="eastAsia"/>
          <w:sz w:val="32"/>
          <w:szCs w:val="32"/>
        </w:rPr>
        <w:t xml:space="preserve"> </w:t>
      </w:r>
      <w:r w:rsidRPr="0018253B">
        <w:rPr>
          <w:rFonts w:ascii="仿宋_GB2312" w:eastAsia="仿宋_GB2312" w:hint="eastAsia"/>
          <w:sz w:val="32"/>
          <w:szCs w:val="32"/>
        </w:rPr>
        <w:t xml:space="preserve">本办法由重庆三峡医药高等专科学校财务处负责解释。 </w:t>
      </w:r>
    </w:p>
    <w:p w:rsidR="00447ACE" w:rsidRPr="0018253B" w:rsidRDefault="00447ACE" w:rsidP="00447ACE">
      <w:pPr>
        <w:spacing w:line="360" w:lineRule="auto"/>
        <w:ind w:firstLineChars="200" w:firstLine="640"/>
        <w:rPr>
          <w:rFonts w:ascii="仿宋_GB2312" w:eastAsia="仿宋_GB2312"/>
          <w:sz w:val="32"/>
          <w:szCs w:val="32"/>
        </w:rPr>
      </w:pPr>
      <w:r w:rsidRPr="0018253B">
        <w:rPr>
          <w:rFonts w:ascii="仿宋_GB2312" w:eastAsia="仿宋_GB2312" w:hAnsi="宋体" w:hint="eastAsia"/>
          <w:sz w:val="32"/>
          <w:szCs w:val="32"/>
        </w:rPr>
        <w:t>第三十</w:t>
      </w:r>
      <w:r w:rsidR="00985637">
        <w:rPr>
          <w:rFonts w:ascii="仿宋_GB2312" w:eastAsia="仿宋_GB2312" w:hAnsi="宋体" w:hint="eastAsia"/>
          <w:sz w:val="32"/>
          <w:szCs w:val="32"/>
        </w:rPr>
        <w:t>一</w:t>
      </w:r>
      <w:r w:rsidRPr="0018253B">
        <w:rPr>
          <w:rFonts w:ascii="仿宋_GB2312" w:eastAsia="仿宋_GB2312" w:hAnsi="宋体" w:hint="eastAsia"/>
          <w:sz w:val="32"/>
          <w:szCs w:val="32"/>
        </w:rPr>
        <w:t>条</w:t>
      </w:r>
      <w:r>
        <w:rPr>
          <w:rFonts w:ascii="仿宋_GB2312" w:eastAsia="仿宋_GB2312" w:hAnsi="宋体" w:hint="eastAsia"/>
          <w:sz w:val="32"/>
          <w:szCs w:val="32"/>
        </w:rPr>
        <w:t xml:space="preserve"> </w:t>
      </w:r>
      <w:r w:rsidRPr="0018253B">
        <w:rPr>
          <w:rFonts w:ascii="仿宋_GB2312" w:eastAsia="仿宋_GB2312" w:hAnsi="宋体" w:hint="eastAsia"/>
          <w:sz w:val="32"/>
          <w:szCs w:val="32"/>
        </w:rPr>
        <w:t>本办法自</w:t>
      </w:r>
      <w:r>
        <w:rPr>
          <w:rFonts w:ascii="仿宋_GB2312" w:eastAsia="仿宋_GB2312" w:hAnsi="宋体" w:hint="eastAsia"/>
          <w:sz w:val="32"/>
          <w:szCs w:val="32"/>
        </w:rPr>
        <w:t>发文公布之日</w:t>
      </w:r>
      <w:r w:rsidRPr="0018253B">
        <w:rPr>
          <w:rFonts w:ascii="仿宋_GB2312" w:eastAsia="仿宋_GB2312" w:hAnsi="宋体" w:hint="eastAsia"/>
          <w:sz w:val="32"/>
          <w:szCs w:val="32"/>
        </w:rPr>
        <w:t>起执行，原办法同</w:t>
      </w:r>
      <w:r w:rsidRPr="0018253B">
        <w:rPr>
          <w:rFonts w:ascii="仿宋_GB2312" w:eastAsia="仿宋_GB2312" w:hAnsi="宋体" w:hint="eastAsia"/>
          <w:sz w:val="32"/>
          <w:szCs w:val="32"/>
        </w:rPr>
        <w:lastRenderedPageBreak/>
        <w:t xml:space="preserve">时废止。     </w:t>
      </w:r>
    </w:p>
    <w:sectPr w:rsidR="00447ACE" w:rsidRPr="0018253B" w:rsidSect="0027438B">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5C" w:rsidRDefault="002F215C" w:rsidP="0027438B">
      <w:r>
        <w:separator/>
      </w:r>
    </w:p>
  </w:endnote>
  <w:endnote w:type="continuationSeparator" w:id="0">
    <w:p w:rsidR="002F215C" w:rsidRDefault="002F215C" w:rsidP="002743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8B0" w:rsidRDefault="00E36EC8">
    <w:pPr>
      <w:pStyle w:val="a4"/>
      <w:jc w:val="center"/>
    </w:pPr>
    <w:r>
      <w:fldChar w:fldCharType="begin"/>
    </w:r>
    <w:r w:rsidR="00E37EC6">
      <w:instrText xml:space="preserve"> PAGE   \* MERGEFORMAT </w:instrText>
    </w:r>
    <w:r>
      <w:fldChar w:fldCharType="separate"/>
    </w:r>
    <w:r w:rsidR="007322A5" w:rsidRPr="007322A5">
      <w:rPr>
        <w:noProof/>
        <w:lang w:val="zh-CN"/>
      </w:rPr>
      <w:t>1</w:t>
    </w:r>
    <w:r>
      <w:fldChar w:fldCharType="end"/>
    </w:r>
  </w:p>
  <w:p w:rsidR="007E08B0" w:rsidRDefault="002F21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5C" w:rsidRDefault="002F215C" w:rsidP="0027438B">
      <w:r>
        <w:separator/>
      </w:r>
    </w:p>
  </w:footnote>
  <w:footnote w:type="continuationSeparator" w:id="0">
    <w:p w:rsidR="002F215C" w:rsidRDefault="002F215C" w:rsidP="00274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70" w:rsidRDefault="002F215C" w:rsidP="00AC05C8">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7ACE"/>
    <w:rsid w:val="0005359E"/>
    <w:rsid w:val="00065555"/>
    <w:rsid w:val="000F3878"/>
    <w:rsid w:val="00131954"/>
    <w:rsid w:val="001831F3"/>
    <w:rsid w:val="00212098"/>
    <w:rsid w:val="00235D15"/>
    <w:rsid w:val="00237FDC"/>
    <w:rsid w:val="00260414"/>
    <w:rsid w:val="00265FDC"/>
    <w:rsid w:val="0027438B"/>
    <w:rsid w:val="00295C2D"/>
    <w:rsid w:val="002B6301"/>
    <w:rsid w:val="002F215C"/>
    <w:rsid w:val="003B7C7D"/>
    <w:rsid w:val="003C13EA"/>
    <w:rsid w:val="004339CD"/>
    <w:rsid w:val="00447ACE"/>
    <w:rsid w:val="00600B29"/>
    <w:rsid w:val="0061434B"/>
    <w:rsid w:val="006F4571"/>
    <w:rsid w:val="00720DC9"/>
    <w:rsid w:val="0072689C"/>
    <w:rsid w:val="007322A5"/>
    <w:rsid w:val="007501D5"/>
    <w:rsid w:val="007F2602"/>
    <w:rsid w:val="00860FF7"/>
    <w:rsid w:val="008A1AE6"/>
    <w:rsid w:val="008D7F82"/>
    <w:rsid w:val="0096079A"/>
    <w:rsid w:val="00985637"/>
    <w:rsid w:val="009B6A06"/>
    <w:rsid w:val="00A33A53"/>
    <w:rsid w:val="00A46039"/>
    <w:rsid w:val="00A710BF"/>
    <w:rsid w:val="00B07324"/>
    <w:rsid w:val="00B816C1"/>
    <w:rsid w:val="00B9268A"/>
    <w:rsid w:val="00C521F0"/>
    <w:rsid w:val="00CC7FCF"/>
    <w:rsid w:val="00CE6B47"/>
    <w:rsid w:val="00D60957"/>
    <w:rsid w:val="00E02A07"/>
    <w:rsid w:val="00E0665D"/>
    <w:rsid w:val="00E25B03"/>
    <w:rsid w:val="00E36EC8"/>
    <w:rsid w:val="00E37EC6"/>
    <w:rsid w:val="00F1350D"/>
    <w:rsid w:val="00F850C1"/>
    <w:rsid w:val="00FE39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A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7A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7ACE"/>
    <w:rPr>
      <w:rFonts w:ascii="Times New Roman" w:eastAsia="宋体" w:hAnsi="Times New Roman" w:cs="Times New Roman"/>
      <w:sz w:val="18"/>
      <w:szCs w:val="18"/>
    </w:rPr>
  </w:style>
  <w:style w:type="paragraph" w:styleId="a4">
    <w:name w:val="footer"/>
    <w:basedOn w:val="a"/>
    <w:link w:val="Char0"/>
    <w:uiPriority w:val="99"/>
    <w:rsid w:val="00447ACE"/>
    <w:pPr>
      <w:tabs>
        <w:tab w:val="center" w:pos="4153"/>
        <w:tab w:val="right" w:pos="8306"/>
      </w:tabs>
      <w:snapToGrid w:val="0"/>
      <w:jc w:val="left"/>
    </w:pPr>
    <w:rPr>
      <w:sz w:val="18"/>
      <w:szCs w:val="18"/>
    </w:rPr>
  </w:style>
  <w:style w:type="character" w:customStyle="1" w:styleId="Char0">
    <w:name w:val="页脚 Char"/>
    <w:basedOn w:val="a0"/>
    <w:link w:val="a4"/>
    <w:uiPriority w:val="99"/>
    <w:rsid w:val="00447A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B29C-A3BA-404A-9DF6-EDE30131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9</Pages>
  <Words>2119</Words>
  <Characters>2162</Characters>
  <Application>Microsoft Office Word</Application>
  <DocSecurity>0</DocSecurity>
  <Lines>154</Lines>
  <Paragraphs>142</Paragraphs>
  <ScaleCrop>false</ScaleCrop>
  <Company>Microsoft</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朱志芹</cp:lastModifiedBy>
  <cp:revision>31</cp:revision>
  <dcterms:created xsi:type="dcterms:W3CDTF">2021-06-03T00:57:00Z</dcterms:created>
  <dcterms:modified xsi:type="dcterms:W3CDTF">2021-06-22T08:12:00Z</dcterms:modified>
</cp:coreProperties>
</file>