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6E9" w:rsidRPr="00E174A7" w:rsidRDefault="00FD46E9" w:rsidP="00E174A7">
      <w:pPr>
        <w:jc w:val="center"/>
        <w:rPr>
          <w:rFonts w:asciiTheme="minorEastAsia" w:hAnsiTheme="minorEastAsia"/>
          <w:b/>
          <w:sz w:val="32"/>
          <w:szCs w:val="32"/>
        </w:rPr>
      </w:pPr>
      <w:r w:rsidRPr="00E174A7">
        <w:rPr>
          <w:rFonts w:asciiTheme="minorEastAsia" w:hAnsiTheme="minorEastAsia" w:hint="eastAsia"/>
          <w:b/>
          <w:sz w:val="32"/>
          <w:szCs w:val="32"/>
        </w:rPr>
        <w:t>重庆三峡医药高等专科学校学术委员会201</w:t>
      </w:r>
      <w:r w:rsidR="00FC1D62" w:rsidRPr="00E174A7">
        <w:rPr>
          <w:rFonts w:asciiTheme="minorEastAsia" w:hAnsiTheme="minorEastAsia" w:hint="eastAsia"/>
          <w:b/>
          <w:sz w:val="32"/>
          <w:szCs w:val="32"/>
        </w:rPr>
        <w:t>9</w:t>
      </w:r>
      <w:r w:rsidRPr="00E174A7">
        <w:rPr>
          <w:rFonts w:asciiTheme="minorEastAsia" w:hAnsiTheme="minorEastAsia" w:hint="eastAsia"/>
          <w:b/>
          <w:sz w:val="32"/>
          <w:szCs w:val="32"/>
        </w:rPr>
        <w:t>年年度总结</w:t>
      </w:r>
    </w:p>
    <w:p w:rsidR="00FD46E9" w:rsidRPr="00E174A7" w:rsidRDefault="00FD46E9" w:rsidP="00E174A7"/>
    <w:p w:rsidR="00E17CF8" w:rsidRPr="00E174A7" w:rsidRDefault="00E17CF8" w:rsidP="00E174A7">
      <w:pPr>
        <w:ind w:firstLineChars="200" w:firstLine="480"/>
        <w:rPr>
          <w:rFonts w:asciiTheme="minorEastAsia" w:hAnsiTheme="minorEastAsia"/>
          <w:sz w:val="24"/>
          <w:szCs w:val="24"/>
        </w:rPr>
      </w:pPr>
      <w:r w:rsidRPr="00E174A7">
        <w:rPr>
          <w:rFonts w:asciiTheme="minorEastAsia" w:hAnsiTheme="minorEastAsia"/>
          <w:sz w:val="24"/>
          <w:szCs w:val="24"/>
        </w:rPr>
        <w:t>201</w:t>
      </w:r>
      <w:r w:rsidR="00FC1D62" w:rsidRPr="00E174A7">
        <w:rPr>
          <w:rFonts w:asciiTheme="minorEastAsia" w:hAnsiTheme="minorEastAsia" w:hint="eastAsia"/>
          <w:sz w:val="24"/>
          <w:szCs w:val="24"/>
        </w:rPr>
        <w:t>9</w:t>
      </w:r>
      <w:r w:rsidRPr="00E174A7">
        <w:rPr>
          <w:rFonts w:asciiTheme="minorEastAsia" w:hAnsiTheme="minorEastAsia" w:hint="eastAsia"/>
          <w:sz w:val="24"/>
          <w:szCs w:val="24"/>
        </w:rPr>
        <w:t>年，重庆三峡医药高等专科学校第二届学术委员会认真贯彻执行教育部《高等学校学术委员会规程》精神，依据《重庆三峡医药高等专科学校学术委员会章程》，统筹、行使对学校学术事务的决策、审议、评定和咨询权，认真完成本年度工作任务，</w:t>
      </w:r>
      <w:r w:rsidR="00FC1D62" w:rsidRPr="00E174A7">
        <w:rPr>
          <w:rFonts w:asciiTheme="minorEastAsia" w:hAnsiTheme="minorEastAsia" w:hint="eastAsia"/>
          <w:sz w:val="24"/>
          <w:szCs w:val="24"/>
        </w:rPr>
        <w:t>积极推进换届工作</w:t>
      </w:r>
      <w:r w:rsidRPr="00E174A7">
        <w:rPr>
          <w:rFonts w:asciiTheme="minorEastAsia" w:hAnsiTheme="minorEastAsia" w:hint="eastAsia"/>
          <w:sz w:val="24"/>
          <w:szCs w:val="24"/>
        </w:rPr>
        <w:t>。</w:t>
      </w:r>
    </w:p>
    <w:p w:rsidR="00726A6E" w:rsidRPr="00E174A7" w:rsidRDefault="00726A6E" w:rsidP="00E174A7">
      <w:pPr>
        <w:ind w:firstLineChars="200" w:firstLine="560"/>
        <w:rPr>
          <w:rFonts w:ascii="黑体" w:eastAsia="黑体" w:hAnsi="黑体"/>
          <w:sz w:val="28"/>
          <w:szCs w:val="28"/>
        </w:rPr>
      </w:pPr>
      <w:r w:rsidRPr="00E174A7">
        <w:rPr>
          <w:rFonts w:ascii="黑体" w:eastAsia="黑体" w:hAnsi="黑体" w:hint="eastAsia"/>
          <w:sz w:val="28"/>
          <w:szCs w:val="28"/>
        </w:rPr>
        <w:t xml:space="preserve"> 一、加强学术委员会</w:t>
      </w:r>
      <w:r w:rsidR="009411FF" w:rsidRPr="00E174A7">
        <w:rPr>
          <w:rFonts w:ascii="黑体" w:eastAsia="黑体" w:hAnsi="黑体" w:hint="eastAsia"/>
          <w:sz w:val="28"/>
          <w:szCs w:val="28"/>
        </w:rPr>
        <w:t>组织</w:t>
      </w:r>
      <w:r w:rsidR="009411FF" w:rsidRPr="00E174A7">
        <w:rPr>
          <w:rFonts w:ascii="黑体" w:eastAsia="黑体" w:hAnsi="黑体"/>
          <w:sz w:val="28"/>
          <w:szCs w:val="28"/>
        </w:rPr>
        <w:t>机构</w:t>
      </w:r>
      <w:r w:rsidRPr="00E174A7">
        <w:rPr>
          <w:rFonts w:ascii="黑体" w:eastAsia="黑体" w:hAnsi="黑体" w:hint="eastAsia"/>
          <w:sz w:val="28"/>
          <w:szCs w:val="28"/>
        </w:rPr>
        <w:t>与运行制度建设</w:t>
      </w:r>
    </w:p>
    <w:p w:rsidR="00726A6E" w:rsidRPr="00E174A7" w:rsidRDefault="00726A6E" w:rsidP="00E174A7">
      <w:pPr>
        <w:ind w:firstLineChars="200" w:firstLine="480"/>
        <w:rPr>
          <w:rFonts w:asciiTheme="minorEastAsia" w:hAnsiTheme="minorEastAsia"/>
          <w:sz w:val="24"/>
          <w:szCs w:val="24"/>
        </w:rPr>
      </w:pPr>
      <w:r w:rsidRPr="00E174A7">
        <w:rPr>
          <w:rFonts w:asciiTheme="minorEastAsia" w:hAnsiTheme="minorEastAsia" w:hint="eastAsia"/>
          <w:sz w:val="24"/>
          <w:szCs w:val="24"/>
        </w:rPr>
        <w:t>(</w:t>
      </w:r>
      <w:proofErr w:type="gramStart"/>
      <w:r w:rsidRPr="00E174A7">
        <w:rPr>
          <w:rFonts w:asciiTheme="minorEastAsia" w:hAnsiTheme="minorEastAsia" w:hint="eastAsia"/>
          <w:sz w:val="24"/>
          <w:szCs w:val="24"/>
        </w:rPr>
        <w:t>一</w:t>
      </w:r>
      <w:proofErr w:type="gramEnd"/>
      <w:r w:rsidRPr="00E174A7">
        <w:rPr>
          <w:rFonts w:asciiTheme="minorEastAsia" w:hAnsiTheme="minorEastAsia" w:hint="eastAsia"/>
          <w:sz w:val="24"/>
          <w:szCs w:val="24"/>
        </w:rPr>
        <w:t>) 完善管理制度</w:t>
      </w:r>
      <w:r w:rsidR="00D26B75" w:rsidRPr="00E174A7">
        <w:rPr>
          <w:rFonts w:asciiTheme="minorEastAsia" w:hAnsiTheme="minorEastAsia" w:hint="eastAsia"/>
          <w:sz w:val="24"/>
          <w:szCs w:val="24"/>
        </w:rPr>
        <w:t>、强化运行机制建设</w:t>
      </w:r>
    </w:p>
    <w:p w:rsidR="00D26B75" w:rsidRPr="00E174A7" w:rsidRDefault="00726A6E" w:rsidP="00E174A7">
      <w:pPr>
        <w:ind w:firstLineChars="200" w:firstLine="480"/>
        <w:rPr>
          <w:rFonts w:asciiTheme="minorEastAsia" w:hAnsiTheme="minorEastAsia" w:hint="eastAsia"/>
          <w:sz w:val="24"/>
          <w:szCs w:val="24"/>
        </w:rPr>
      </w:pPr>
      <w:r w:rsidRPr="00E174A7">
        <w:rPr>
          <w:rFonts w:asciiTheme="minorEastAsia" w:hAnsiTheme="minorEastAsia" w:hint="eastAsia"/>
          <w:sz w:val="24"/>
          <w:szCs w:val="24"/>
        </w:rPr>
        <w:t>为了加强学术委员会建设，进一步理顺学术委员会的职责，规范推进各项工作，积极发挥学术委员会在</w:t>
      </w:r>
      <w:r w:rsidR="0084674D" w:rsidRPr="00E174A7">
        <w:rPr>
          <w:rFonts w:asciiTheme="minorEastAsia" w:hAnsiTheme="minorEastAsia" w:hint="eastAsia"/>
          <w:sz w:val="24"/>
          <w:szCs w:val="24"/>
        </w:rPr>
        <w:t>学校</w:t>
      </w:r>
      <w:r w:rsidRPr="00E174A7">
        <w:rPr>
          <w:rFonts w:asciiTheme="minorEastAsia" w:hAnsiTheme="minorEastAsia" w:hint="eastAsia"/>
          <w:sz w:val="24"/>
          <w:szCs w:val="24"/>
        </w:rPr>
        <w:t>专业建设、师资队伍建设、科研工作、学术评价和学风建设等学术事务中的作用</w:t>
      </w:r>
      <w:r w:rsidR="0084674D" w:rsidRPr="00E174A7">
        <w:rPr>
          <w:rFonts w:asciiTheme="minorEastAsia" w:hAnsiTheme="minorEastAsia" w:hint="eastAsia"/>
          <w:sz w:val="24"/>
          <w:szCs w:val="24"/>
        </w:rPr>
        <w:t>。</w:t>
      </w:r>
    </w:p>
    <w:p w:rsidR="00D26B75" w:rsidRPr="00E174A7" w:rsidRDefault="00D26B75" w:rsidP="00E174A7">
      <w:pPr>
        <w:ind w:firstLineChars="200" w:firstLine="480"/>
        <w:rPr>
          <w:rFonts w:asciiTheme="minorEastAsia" w:hAnsiTheme="minorEastAsia"/>
          <w:sz w:val="24"/>
          <w:szCs w:val="24"/>
        </w:rPr>
      </w:pPr>
      <w:r w:rsidRPr="00E174A7">
        <w:rPr>
          <w:rFonts w:asciiTheme="minorEastAsia" w:hAnsiTheme="minorEastAsia" w:hint="eastAsia"/>
          <w:sz w:val="24"/>
          <w:szCs w:val="24"/>
        </w:rPr>
        <w:t>结合工作实际，进一步推进学术委员会运行机制和基层学术组织的管理运行制度建设，完善了运行机制与决策程序，进一步健全学术评议规则，学术评议过程公开化、专家评审</w:t>
      </w:r>
      <w:proofErr w:type="gramStart"/>
      <w:r w:rsidRPr="00E174A7">
        <w:rPr>
          <w:rFonts w:asciiTheme="minorEastAsia" w:hAnsiTheme="minorEastAsia" w:hint="eastAsia"/>
          <w:sz w:val="24"/>
          <w:szCs w:val="24"/>
        </w:rPr>
        <w:t>意见第</w:t>
      </w:r>
      <w:proofErr w:type="gramEnd"/>
      <w:r w:rsidRPr="00E174A7">
        <w:rPr>
          <w:rFonts w:asciiTheme="minorEastAsia" w:hAnsiTheme="minorEastAsia" w:hint="eastAsia"/>
          <w:sz w:val="24"/>
          <w:szCs w:val="24"/>
        </w:rPr>
        <w:t>一时间及时反馈，公开学术评议的管理流程。</w:t>
      </w:r>
    </w:p>
    <w:p w:rsidR="00E17CF8" w:rsidRPr="00E174A7" w:rsidRDefault="00726A6E" w:rsidP="00E174A7">
      <w:pPr>
        <w:ind w:firstLineChars="200" w:firstLine="480"/>
        <w:rPr>
          <w:rFonts w:asciiTheme="minorEastAsia" w:hAnsiTheme="minorEastAsia"/>
          <w:sz w:val="24"/>
          <w:szCs w:val="24"/>
        </w:rPr>
      </w:pPr>
      <w:r w:rsidRPr="00E174A7">
        <w:rPr>
          <w:rFonts w:asciiTheme="minorEastAsia" w:hAnsiTheme="minorEastAsia" w:hint="eastAsia"/>
          <w:sz w:val="24"/>
          <w:szCs w:val="24"/>
        </w:rPr>
        <w:t>（二）</w:t>
      </w:r>
      <w:r w:rsidR="00D26B75" w:rsidRPr="00E174A7">
        <w:rPr>
          <w:rFonts w:asciiTheme="minorEastAsia" w:hAnsiTheme="minorEastAsia" w:hint="eastAsia"/>
          <w:sz w:val="24"/>
          <w:szCs w:val="24"/>
        </w:rPr>
        <w:t>开展学术委员会换届工作</w:t>
      </w:r>
    </w:p>
    <w:p w:rsidR="00E17CF8" w:rsidRPr="00E174A7" w:rsidRDefault="00D26B75" w:rsidP="00E174A7">
      <w:pPr>
        <w:ind w:firstLineChars="200" w:firstLine="480"/>
        <w:rPr>
          <w:rFonts w:asciiTheme="minorEastAsia" w:hAnsiTheme="minorEastAsia"/>
          <w:sz w:val="24"/>
          <w:szCs w:val="24"/>
        </w:rPr>
      </w:pPr>
      <w:r w:rsidRPr="00E174A7">
        <w:rPr>
          <w:rFonts w:asciiTheme="minorEastAsia" w:hAnsiTheme="minorEastAsia" w:hint="eastAsia"/>
          <w:sz w:val="24"/>
          <w:szCs w:val="24"/>
        </w:rPr>
        <w:t>依据《重庆三峡医药高等专科学校学术委员会章程》</w:t>
      </w:r>
      <w:r w:rsidRPr="00E174A7">
        <w:rPr>
          <w:rFonts w:asciiTheme="minorEastAsia" w:hAnsiTheme="minorEastAsia" w:hint="eastAsia"/>
          <w:sz w:val="24"/>
          <w:szCs w:val="24"/>
        </w:rPr>
        <w:t>，</w:t>
      </w:r>
      <w:r w:rsidR="00E17CF8" w:rsidRPr="00E174A7">
        <w:rPr>
          <w:rFonts w:asciiTheme="minorEastAsia" w:hAnsiTheme="minorEastAsia" w:hint="eastAsia"/>
          <w:sz w:val="24"/>
          <w:szCs w:val="24"/>
        </w:rPr>
        <w:t>结合学校学科专业结构布局优化调整工作安排，根据学术委员会工作需要，及时开展</w:t>
      </w:r>
      <w:r w:rsidRPr="00E174A7">
        <w:rPr>
          <w:rFonts w:asciiTheme="minorEastAsia" w:hAnsiTheme="minorEastAsia" w:hint="eastAsia"/>
          <w:sz w:val="24"/>
          <w:szCs w:val="24"/>
        </w:rPr>
        <w:t>学术委员会换届</w:t>
      </w:r>
      <w:r w:rsidR="00E17CF8" w:rsidRPr="00E174A7">
        <w:rPr>
          <w:rFonts w:asciiTheme="minorEastAsia" w:hAnsiTheme="minorEastAsia" w:hint="eastAsia"/>
          <w:sz w:val="24"/>
          <w:szCs w:val="24"/>
        </w:rPr>
        <w:t>相关</w:t>
      </w:r>
      <w:r w:rsidR="00F8557F" w:rsidRPr="00E174A7">
        <w:rPr>
          <w:rFonts w:asciiTheme="minorEastAsia" w:hAnsiTheme="minorEastAsia" w:hint="eastAsia"/>
          <w:sz w:val="24"/>
          <w:szCs w:val="24"/>
        </w:rPr>
        <w:t>调研为</w:t>
      </w:r>
      <w:r w:rsidR="00E17CF8" w:rsidRPr="00E174A7">
        <w:rPr>
          <w:rFonts w:asciiTheme="minorEastAsia" w:hAnsiTheme="minorEastAsia" w:hint="eastAsia"/>
          <w:sz w:val="24"/>
          <w:szCs w:val="24"/>
        </w:rPr>
        <w:t>学术委员会委员</w:t>
      </w:r>
      <w:r w:rsidR="00F8557F" w:rsidRPr="00E174A7">
        <w:rPr>
          <w:rFonts w:asciiTheme="minorEastAsia" w:hAnsiTheme="minorEastAsia" w:hint="eastAsia"/>
          <w:sz w:val="24"/>
          <w:szCs w:val="24"/>
        </w:rPr>
        <w:t>换届做好前期调研工作</w:t>
      </w:r>
      <w:r w:rsidRPr="00E174A7">
        <w:rPr>
          <w:rFonts w:asciiTheme="minorEastAsia" w:hAnsiTheme="minorEastAsia" w:hint="eastAsia"/>
          <w:sz w:val="24"/>
          <w:szCs w:val="24"/>
        </w:rPr>
        <w:t>，</w:t>
      </w:r>
      <w:r w:rsidR="009411FF" w:rsidRPr="00E174A7">
        <w:rPr>
          <w:rFonts w:asciiTheme="minorEastAsia" w:hAnsiTheme="minorEastAsia" w:hint="eastAsia"/>
          <w:sz w:val="24"/>
          <w:szCs w:val="24"/>
        </w:rPr>
        <w:t>完成</w:t>
      </w:r>
      <w:r w:rsidR="009411FF" w:rsidRPr="00E174A7">
        <w:rPr>
          <w:rFonts w:asciiTheme="minorEastAsia" w:hAnsiTheme="minorEastAsia"/>
          <w:sz w:val="24"/>
          <w:szCs w:val="24"/>
        </w:rPr>
        <w:t>对学校</w:t>
      </w:r>
      <w:r w:rsidR="009411FF" w:rsidRPr="00E174A7">
        <w:rPr>
          <w:rFonts w:asciiTheme="minorEastAsia" w:hAnsiTheme="minorEastAsia" w:hint="eastAsia"/>
          <w:sz w:val="24"/>
          <w:szCs w:val="24"/>
        </w:rPr>
        <w:t>201</w:t>
      </w:r>
      <w:r w:rsidRPr="00E174A7">
        <w:rPr>
          <w:rFonts w:asciiTheme="minorEastAsia" w:hAnsiTheme="minorEastAsia" w:hint="eastAsia"/>
          <w:sz w:val="24"/>
          <w:szCs w:val="24"/>
        </w:rPr>
        <w:t>9</w:t>
      </w:r>
      <w:r w:rsidR="009411FF" w:rsidRPr="00E174A7">
        <w:rPr>
          <w:rFonts w:asciiTheme="minorEastAsia" w:hAnsiTheme="minorEastAsia" w:hint="eastAsia"/>
          <w:sz w:val="24"/>
          <w:szCs w:val="24"/>
        </w:rPr>
        <w:t>年度</w:t>
      </w:r>
      <w:r w:rsidR="009411FF" w:rsidRPr="00E174A7">
        <w:rPr>
          <w:rFonts w:asciiTheme="minorEastAsia" w:hAnsiTheme="minorEastAsia"/>
          <w:sz w:val="24"/>
          <w:szCs w:val="24"/>
        </w:rPr>
        <w:t>校内职工的</w:t>
      </w:r>
      <w:r w:rsidR="009411FF" w:rsidRPr="00E174A7">
        <w:rPr>
          <w:rFonts w:asciiTheme="minorEastAsia" w:hAnsiTheme="minorEastAsia" w:hint="eastAsia"/>
          <w:sz w:val="24"/>
          <w:szCs w:val="24"/>
        </w:rPr>
        <w:t>学科</w:t>
      </w:r>
      <w:r w:rsidR="009411FF" w:rsidRPr="00E174A7">
        <w:rPr>
          <w:rFonts w:asciiTheme="minorEastAsia" w:hAnsiTheme="minorEastAsia"/>
          <w:sz w:val="24"/>
          <w:szCs w:val="24"/>
        </w:rPr>
        <w:t>、</w:t>
      </w:r>
      <w:r w:rsidR="009411FF" w:rsidRPr="00E174A7">
        <w:rPr>
          <w:rFonts w:asciiTheme="minorEastAsia" w:hAnsiTheme="minorEastAsia" w:hint="eastAsia"/>
          <w:sz w:val="24"/>
          <w:szCs w:val="24"/>
        </w:rPr>
        <w:t>专业及</w:t>
      </w:r>
      <w:r w:rsidR="009411FF" w:rsidRPr="00E174A7">
        <w:rPr>
          <w:rFonts w:asciiTheme="minorEastAsia" w:hAnsiTheme="minorEastAsia"/>
          <w:sz w:val="24"/>
          <w:szCs w:val="24"/>
        </w:rPr>
        <w:t>职称等情况的摸底工作</w:t>
      </w:r>
      <w:r w:rsidRPr="00E174A7">
        <w:rPr>
          <w:rFonts w:asciiTheme="minorEastAsia" w:hAnsiTheme="minorEastAsia" w:hint="eastAsia"/>
          <w:sz w:val="24"/>
          <w:szCs w:val="24"/>
        </w:rPr>
        <w:t>；下发《重庆三峡医药高等专科学校学术委员会换届工作方案》，拟定并发布《重庆三峡医药高等专科学校关于推荐第三届学术委员会委员及专家库专家的通知》等通知，完成了第三届学术委员会委员、专家</w:t>
      </w:r>
      <w:proofErr w:type="gramStart"/>
      <w:r w:rsidRPr="00E174A7">
        <w:rPr>
          <w:rFonts w:asciiTheme="minorEastAsia" w:hAnsiTheme="minorEastAsia" w:hint="eastAsia"/>
          <w:sz w:val="24"/>
          <w:szCs w:val="24"/>
        </w:rPr>
        <w:t>库专家</w:t>
      </w:r>
      <w:proofErr w:type="gramEnd"/>
      <w:r w:rsidRPr="00E174A7">
        <w:rPr>
          <w:rFonts w:asciiTheme="minorEastAsia" w:hAnsiTheme="minorEastAsia" w:hint="eastAsia"/>
          <w:sz w:val="24"/>
          <w:szCs w:val="24"/>
        </w:rPr>
        <w:t>等组织的成员遴选工作</w:t>
      </w:r>
      <w:r w:rsidR="00716BF1">
        <w:rPr>
          <w:rFonts w:asciiTheme="minorEastAsia" w:hAnsiTheme="minorEastAsia" w:hint="eastAsia"/>
          <w:sz w:val="24"/>
          <w:szCs w:val="24"/>
        </w:rPr>
        <w:t>，共遴选出27</w:t>
      </w:r>
      <w:bookmarkStart w:id="0" w:name="_GoBack"/>
      <w:bookmarkEnd w:id="0"/>
      <w:r w:rsidR="00716BF1">
        <w:rPr>
          <w:rFonts w:asciiTheme="minorEastAsia" w:hAnsiTheme="minorEastAsia" w:hint="eastAsia"/>
          <w:sz w:val="24"/>
          <w:szCs w:val="24"/>
        </w:rPr>
        <w:t>名学术委员会委员、70名专家委员会专家</w:t>
      </w:r>
      <w:r w:rsidR="009411FF" w:rsidRPr="00E174A7">
        <w:rPr>
          <w:rFonts w:asciiTheme="minorEastAsia" w:hAnsiTheme="minorEastAsia"/>
          <w:sz w:val="24"/>
          <w:szCs w:val="24"/>
        </w:rPr>
        <w:t>。</w:t>
      </w:r>
    </w:p>
    <w:p w:rsidR="00E17CF8" w:rsidRPr="00E174A7" w:rsidRDefault="00726A6E" w:rsidP="00E174A7">
      <w:pPr>
        <w:ind w:firstLineChars="200" w:firstLine="560"/>
        <w:rPr>
          <w:rFonts w:ascii="黑体" w:eastAsia="黑体" w:hAnsi="黑体"/>
          <w:sz w:val="28"/>
          <w:szCs w:val="28"/>
        </w:rPr>
      </w:pPr>
      <w:r w:rsidRPr="00E174A7">
        <w:rPr>
          <w:rFonts w:ascii="黑体" w:eastAsia="黑体" w:hAnsi="黑体" w:hint="eastAsia"/>
          <w:sz w:val="28"/>
          <w:szCs w:val="28"/>
        </w:rPr>
        <w:t>二</w:t>
      </w:r>
      <w:r w:rsidR="00E17CF8" w:rsidRPr="00E174A7">
        <w:rPr>
          <w:rFonts w:ascii="黑体" w:eastAsia="黑体" w:hAnsi="黑体" w:hint="eastAsia"/>
          <w:sz w:val="28"/>
          <w:szCs w:val="28"/>
        </w:rPr>
        <w:t>、充分履行学术委员会工作职责</w:t>
      </w:r>
    </w:p>
    <w:p w:rsidR="00E17CF8" w:rsidRPr="00E174A7" w:rsidRDefault="00E17CF8" w:rsidP="00E174A7">
      <w:pPr>
        <w:ind w:firstLineChars="200" w:firstLine="480"/>
        <w:rPr>
          <w:rFonts w:asciiTheme="minorEastAsia" w:hAnsiTheme="minorEastAsia"/>
          <w:sz w:val="24"/>
          <w:szCs w:val="24"/>
        </w:rPr>
      </w:pPr>
      <w:r w:rsidRPr="00E174A7">
        <w:rPr>
          <w:rFonts w:asciiTheme="minorEastAsia" w:hAnsiTheme="minorEastAsia" w:hint="eastAsia"/>
          <w:sz w:val="24"/>
          <w:szCs w:val="24"/>
        </w:rPr>
        <w:t>作为校内最高学术权力机构，学术委员会</w:t>
      </w:r>
      <w:r w:rsidR="00726A6E" w:rsidRPr="00E174A7">
        <w:rPr>
          <w:rFonts w:asciiTheme="minorEastAsia" w:hAnsiTheme="minorEastAsia" w:hint="eastAsia"/>
          <w:sz w:val="24"/>
          <w:szCs w:val="24"/>
        </w:rPr>
        <w:t>依据《章程》、</w:t>
      </w:r>
      <w:r w:rsidRPr="00E174A7">
        <w:rPr>
          <w:rFonts w:asciiTheme="minorEastAsia" w:hAnsiTheme="minorEastAsia" w:hint="eastAsia"/>
          <w:sz w:val="24"/>
          <w:szCs w:val="24"/>
        </w:rPr>
        <w:t>认真履行其在学校学术事务中的职责，在学科、专业建设，教师队伍建设，人才选拔及培养，科学研究等学术事务中充分行使了决策、审议、评定和咨询等职权，发挥了学术委员会学术权力，有效促进了学校学术发展。校学术委员会共</w:t>
      </w:r>
      <w:r w:rsidR="00F8557F" w:rsidRPr="00E174A7">
        <w:rPr>
          <w:rFonts w:asciiTheme="minorEastAsia" w:hAnsiTheme="minorEastAsia" w:hint="eastAsia"/>
          <w:sz w:val="24"/>
          <w:szCs w:val="24"/>
        </w:rPr>
        <w:t>组织</w:t>
      </w:r>
      <w:r w:rsidR="00D26B75" w:rsidRPr="00E174A7">
        <w:rPr>
          <w:rFonts w:asciiTheme="minorEastAsia" w:hAnsiTheme="minorEastAsia" w:hint="eastAsia"/>
          <w:sz w:val="24"/>
          <w:szCs w:val="24"/>
        </w:rPr>
        <w:t>涉及项目、团队及人才评审7次共计110余项评审。其中市级及以上评审43项，推荐19项；校级67项，参与专家41人次，无一列投诉</w:t>
      </w:r>
      <w:r w:rsidR="00F8557F" w:rsidRPr="00E174A7">
        <w:rPr>
          <w:rFonts w:asciiTheme="minorEastAsia" w:hAnsiTheme="minorEastAsia" w:hint="eastAsia"/>
          <w:sz w:val="24"/>
          <w:szCs w:val="24"/>
        </w:rPr>
        <w:t>。</w:t>
      </w:r>
    </w:p>
    <w:p w:rsidR="00E17CF8" w:rsidRPr="00E174A7" w:rsidRDefault="000B5E4B" w:rsidP="00E174A7">
      <w:pPr>
        <w:ind w:firstLineChars="200" w:firstLine="560"/>
        <w:rPr>
          <w:rFonts w:ascii="黑体" w:eastAsia="黑体" w:hAnsi="黑体"/>
          <w:sz w:val="28"/>
          <w:szCs w:val="28"/>
        </w:rPr>
      </w:pPr>
      <w:r w:rsidRPr="00E174A7">
        <w:rPr>
          <w:rFonts w:ascii="黑体" w:eastAsia="黑体" w:hAnsi="黑体" w:hint="eastAsia"/>
          <w:sz w:val="28"/>
          <w:szCs w:val="28"/>
        </w:rPr>
        <w:t>三</w:t>
      </w:r>
      <w:r w:rsidR="00E17CF8" w:rsidRPr="00E174A7">
        <w:rPr>
          <w:rFonts w:ascii="黑体" w:eastAsia="黑体" w:hAnsi="黑体" w:hint="eastAsia"/>
          <w:sz w:val="28"/>
          <w:szCs w:val="28"/>
        </w:rPr>
        <w:t>、积极开展科学道德和学风建、杜绝学术不端行为</w:t>
      </w:r>
    </w:p>
    <w:p w:rsidR="00E17CF8" w:rsidRPr="00E174A7" w:rsidRDefault="00726A6E" w:rsidP="00E174A7">
      <w:pPr>
        <w:ind w:firstLineChars="200" w:firstLine="480"/>
        <w:rPr>
          <w:rFonts w:asciiTheme="minorEastAsia" w:hAnsiTheme="minorEastAsia"/>
          <w:sz w:val="24"/>
          <w:szCs w:val="24"/>
        </w:rPr>
      </w:pPr>
      <w:r w:rsidRPr="00E174A7">
        <w:rPr>
          <w:rFonts w:asciiTheme="minorEastAsia" w:hAnsiTheme="minorEastAsia" w:hint="eastAsia"/>
          <w:sz w:val="24"/>
          <w:szCs w:val="24"/>
        </w:rPr>
        <w:t>学风建设是学术委员会工作的重点之一，校学术委员会</w:t>
      </w:r>
      <w:r w:rsidR="00E17CF8" w:rsidRPr="00E174A7">
        <w:rPr>
          <w:rFonts w:asciiTheme="minorEastAsia" w:hAnsiTheme="minorEastAsia" w:hint="eastAsia"/>
          <w:sz w:val="24"/>
          <w:szCs w:val="24"/>
        </w:rPr>
        <w:t>以学风宣讲教育为契机，逐步形成了学风建设长效机制，在每一次学术评议中，坚持进行学风宣讲，对每一位参加评议人员进行一次科学道德、学风教育，努力营造学校求真务实、潜心研究、诚信严谨的学术风气。坚持学术不端行为零容忍原则，严查、杜绝学术不端事件。</w:t>
      </w:r>
    </w:p>
    <w:p w:rsidR="00E80392" w:rsidRDefault="00E80392" w:rsidP="00E174A7">
      <w:pPr>
        <w:ind w:firstLineChars="200" w:firstLine="480"/>
        <w:rPr>
          <w:rFonts w:asciiTheme="minorEastAsia" w:hAnsiTheme="minorEastAsia" w:hint="eastAsia"/>
          <w:sz w:val="24"/>
          <w:szCs w:val="24"/>
        </w:rPr>
      </w:pPr>
    </w:p>
    <w:p w:rsidR="00E174A7" w:rsidRDefault="00E174A7" w:rsidP="00E174A7">
      <w:pPr>
        <w:ind w:firstLineChars="200" w:firstLine="480"/>
        <w:rPr>
          <w:rFonts w:asciiTheme="minorEastAsia" w:hAnsiTheme="minorEastAsia" w:hint="eastAsia"/>
          <w:sz w:val="24"/>
          <w:szCs w:val="24"/>
        </w:rPr>
      </w:pPr>
    </w:p>
    <w:p w:rsidR="00E174A7" w:rsidRPr="00E174A7" w:rsidRDefault="00E174A7" w:rsidP="00E174A7">
      <w:pPr>
        <w:ind w:firstLineChars="200" w:firstLine="480"/>
        <w:jc w:val="right"/>
        <w:rPr>
          <w:rFonts w:asciiTheme="minorEastAsia" w:hAnsiTheme="minorEastAsia"/>
          <w:sz w:val="24"/>
          <w:szCs w:val="24"/>
        </w:rPr>
      </w:pPr>
      <w:r>
        <w:rPr>
          <w:rFonts w:asciiTheme="minorEastAsia" w:hAnsiTheme="minorEastAsia" w:hint="eastAsia"/>
          <w:sz w:val="24"/>
          <w:szCs w:val="24"/>
        </w:rPr>
        <w:t>2019.12</w:t>
      </w:r>
    </w:p>
    <w:sectPr w:rsidR="00E174A7" w:rsidRPr="00E174A7" w:rsidSect="007E7B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FB5" w:rsidRDefault="00506FB5" w:rsidP="00EB0068">
      <w:r>
        <w:separator/>
      </w:r>
    </w:p>
  </w:endnote>
  <w:endnote w:type="continuationSeparator" w:id="0">
    <w:p w:rsidR="00506FB5" w:rsidRDefault="00506FB5" w:rsidP="00EB0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FB5" w:rsidRDefault="00506FB5" w:rsidP="00EB0068">
      <w:r>
        <w:separator/>
      </w:r>
    </w:p>
  </w:footnote>
  <w:footnote w:type="continuationSeparator" w:id="0">
    <w:p w:rsidR="00506FB5" w:rsidRDefault="00506FB5" w:rsidP="00EB00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8D544E"/>
    <w:multiLevelType w:val="hybridMultilevel"/>
    <w:tmpl w:val="358CA86A"/>
    <w:lvl w:ilvl="0" w:tplc="C5D4DFCC">
      <w:start w:val="1"/>
      <w:numFmt w:val="japaneseCounting"/>
      <w:lvlText w:val="%1、"/>
      <w:lvlJc w:val="left"/>
      <w:pPr>
        <w:ind w:left="1260" w:hanging="720"/>
      </w:pPr>
      <w:rPr>
        <w:rFonts w:ascii="宋体" w:eastAsia="宋体" w:hAnsi="宋体" w:cs="宋体" w:hint="default"/>
        <w:b w:val="0"/>
        <w:color w:val="333333"/>
        <w:sz w:val="24"/>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068"/>
    <w:rsid w:val="0008577B"/>
    <w:rsid w:val="000B5E4B"/>
    <w:rsid w:val="001050A1"/>
    <w:rsid w:val="00234A69"/>
    <w:rsid w:val="00256E1D"/>
    <w:rsid w:val="00282AF2"/>
    <w:rsid w:val="00506FB5"/>
    <w:rsid w:val="0051274F"/>
    <w:rsid w:val="00570859"/>
    <w:rsid w:val="00666F6D"/>
    <w:rsid w:val="006F6643"/>
    <w:rsid w:val="00716BF1"/>
    <w:rsid w:val="00726A6E"/>
    <w:rsid w:val="007E7B21"/>
    <w:rsid w:val="007F0549"/>
    <w:rsid w:val="0084674D"/>
    <w:rsid w:val="00885DBB"/>
    <w:rsid w:val="0089446B"/>
    <w:rsid w:val="009411FF"/>
    <w:rsid w:val="00AF3A4B"/>
    <w:rsid w:val="00CD6896"/>
    <w:rsid w:val="00D0309A"/>
    <w:rsid w:val="00D26B75"/>
    <w:rsid w:val="00D37376"/>
    <w:rsid w:val="00D910F2"/>
    <w:rsid w:val="00DC50B6"/>
    <w:rsid w:val="00E174A7"/>
    <w:rsid w:val="00E17CF8"/>
    <w:rsid w:val="00E80392"/>
    <w:rsid w:val="00EB0068"/>
    <w:rsid w:val="00EB7421"/>
    <w:rsid w:val="00F8557F"/>
    <w:rsid w:val="00FC1D62"/>
    <w:rsid w:val="00FD4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0068"/>
    <w:rPr>
      <w:sz w:val="18"/>
      <w:szCs w:val="18"/>
    </w:rPr>
  </w:style>
  <w:style w:type="paragraph" w:styleId="a4">
    <w:name w:val="footer"/>
    <w:basedOn w:val="a"/>
    <w:link w:val="Char0"/>
    <w:uiPriority w:val="99"/>
    <w:unhideWhenUsed/>
    <w:rsid w:val="00EB0068"/>
    <w:pPr>
      <w:tabs>
        <w:tab w:val="center" w:pos="4153"/>
        <w:tab w:val="right" w:pos="8306"/>
      </w:tabs>
      <w:snapToGrid w:val="0"/>
      <w:jc w:val="left"/>
    </w:pPr>
    <w:rPr>
      <w:sz w:val="18"/>
      <w:szCs w:val="18"/>
    </w:rPr>
  </w:style>
  <w:style w:type="character" w:customStyle="1" w:styleId="Char0">
    <w:name w:val="页脚 Char"/>
    <w:basedOn w:val="a0"/>
    <w:link w:val="a4"/>
    <w:uiPriority w:val="99"/>
    <w:rsid w:val="00EB0068"/>
    <w:rPr>
      <w:sz w:val="18"/>
      <w:szCs w:val="18"/>
    </w:rPr>
  </w:style>
  <w:style w:type="paragraph" w:styleId="a5">
    <w:name w:val="List Paragraph"/>
    <w:basedOn w:val="a"/>
    <w:uiPriority w:val="34"/>
    <w:qFormat/>
    <w:rsid w:val="00726A6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B0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B0068"/>
    <w:rPr>
      <w:sz w:val="18"/>
      <w:szCs w:val="18"/>
    </w:rPr>
  </w:style>
  <w:style w:type="paragraph" w:styleId="a4">
    <w:name w:val="footer"/>
    <w:basedOn w:val="a"/>
    <w:link w:val="Char0"/>
    <w:uiPriority w:val="99"/>
    <w:unhideWhenUsed/>
    <w:rsid w:val="00EB0068"/>
    <w:pPr>
      <w:tabs>
        <w:tab w:val="center" w:pos="4153"/>
        <w:tab w:val="right" w:pos="8306"/>
      </w:tabs>
      <w:snapToGrid w:val="0"/>
      <w:jc w:val="left"/>
    </w:pPr>
    <w:rPr>
      <w:sz w:val="18"/>
      <w:szCs w:val="18"/>
    </w:rPr>
  </w:style>
  <w:style w:type="character" w:customStyle="1" w:styleId="Char0">
    <w:name w:val="页脚 Char"/>
    <w:basedOn w:val="a0"/>
    <w:link w:val="a4"/>
    <w:uiPriority w:val="99"/>
    <w:rsid w:val="00EB0068"/>
    <w:rPr>
      <w:sz w:val="18"/>
      <w:szCs w:val="18"/>
    </w:rPr>
  </w:style>
  <w:style w:type="paragraph" w:styleId="a5">
    <w:name w:val="List Paragraph"/>
    <w:basedOn w:val="a"/>
    <w:uiPriority w:val="34"/>
    <w:qFormat/>
    <w:rsid w:val="00726A6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98864">
      <w:bodyDiv w:val="1"/>
      <w:marLeft w:val="0"/>
      <w:marRight w:val="0"/>
      <w:marTop w:val="0"/>
      <w:marBottom w:val="0"/>
      <w:divBdr>
        <w:top w:val="none" w:sz="0" w:space="0" w:color="auto"/>
        <w:left w:val="none" w:sz="0" w:space="0" w:color="auto"/>
        <w:bottom w:val="none" w:sz="0" w:space="0" w:color="auto"/>
        <w:right w:val="none" w:sz="0" w:space="0" w:color="auto"/>
      </w:divBdr>
    </w:div>
    <w:div w:id="1727215871">
      <w:bodyDiv w:val="1"/>
      <w:marLeft w:val="0"/>
      <w:marRight w:val="0"/>
      <w:marTop w:val="0"/>
      <w:marBottom w:val="0"/>
      <w:divBdr>
        <w:top w:val="none" w:sz="0" w:space="0" w:color="auto"/>
        <w:left w:val="none" w:sz="0" w:space="0" w:color="auto"/>
        <w:bottom w:val="none" w:sz="0" w:space="0" w:color="auto"/>
        <w:right w:val="none" w:sz="0" w:space="0" w:color="auto"/>
      </w:divBdr>
    </w:div>
    <w:div w:id="183194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AEA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884</Characters>
  <Application>Microsoft Office Word</Application>
  <DocSecurity>0</DocSecurity>
  <Lines>7</Lines>
  <Paragraphs>2</Paragraphs>
  <ScaleCrop>false</ScaleCrop>
  <Company>Sky123.Org</Company>
  <LinksUpToDate>false</LinksUpToDate>
  <CharactersWithSpaces>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李智红</dc:creator>
  <cp:lastModifiedBy>77</cp:lastModifiedBy>
  <cp:revision>8</cp:revision>
  <dcterms:created xsi:type="dcterms:W3CDTF">2020-10-28T09:31:00Z</dcterms:created>
  <dcterms:modified xsi:type="dcterms:W3CDTF">2020-10-28T09:49:00Z</dcterms:modified>
</cp:coreProperties>
</file>