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both"/>
        <w:rPr>
          <w:rFonts w:ascii="Verdana" w:hAnsi="Verdana" w:cs="Verdana"/>
          <w:sz w:val="32"/>
          <w:szCs w:val="32"/>
        </w:rPr>
      </w:pPr>
      <w:bookmarkStart w:id="0" w:name="_GoBack"/>
      <w:bookmarkEnd w:id="0"/>
      <w:r>
        <w:rPr>
          <w:rFonts w:ascii="方正黑体_GBK" w:hAnsi="方正黑体_GBK" w:eastAsia="方正黑体_GBK" w:cs="方正黑体_GBK"/>
          <w:color w:val="333333"/>
          <w:sz w:val="32"/>
          <w:szCs w:val="32"/>
        </w:rPr>
        <w:t>附件</w:t>
      </w:r>
      <w:r>
        <w:rPr>
          <w:rFonts w:hint="default" w:ascii="Times New Roman" w:hAnsi="Times New Roman" w:eastAsia="方正黑体_GBK" w:cs="Times New Roman"/>
          <w:color w:val="333333"/>
          <w:sz w:val="32"/>
          <w:szCs w:val="32"/>
        </w:rPr>
        <w:t>2</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32"/>
          <w:szCs w:val="32"/>
        </w:rPr>
      </w:pPr>
      <w:r>
        <w:rPr>
          <w:rFonts w:hint="default" w:ascii="Times New Roman" w:hAnsi="Times New Roman" w:eastAsia="Helvetica" w:cs="Times New Roman"/>
          <w:color w:val="333333"/>
          <w:sz w:val="32"/>
          <w:szCs w:val="32"/>
        </w:rPr>
        <w:t> </w:t>
      </w:r>
      <w:r>
        <w:rPr>
          <w:rFonts w:ascii="方正小标宋_GBK" w:hAnsi="方正小标宋_GBK" w:eastAsia="方正小标宋_GBK" w:cs="方正小标宋_GBK"/>
          <w:color w:val="333333"/>
          <w:kern w:val="0"/>
          <w:sz w:val="44"/>
          <w:szCs w:val="44"/>
          <w:lang w:val="en-US" w:eastAsia="zh-CN" w:bidi="ar"/>
        </w:rPr>
        <w:t> </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32"/>
          <w:szCs w:val="32"/>
        </w:rPr>
      </w:pPr>
      <w:r>
        <w:rPr>
          <w:rFonts w:hint="eastAsia" w:ascii="方正小标宋_GBK" w:hAnsi="方正小标宋_GBK" w:eastAsia="方正小标宋_GBK" w:cs="方正小标宋_GBK"/>
          <w:color w:val="333333"/>
          <w:kern w:val="0"/>
          <w:sz w:val="44"/>
          <w:szCs w:val="44"/>
          <w:lang w:val="en-US" w:eastAsia="zh-CN" w:bidi="ar"/>
        </w:rPr>
        <w:t>中特理论项目申报说明和选题指南</w:t>
      </w:r>
    </w:p>
    <w:p>
      <w:pPr>
        <w:keepNext w:val="0"/>
        <w:keepLines w:val="0"/>
        <w:widowControl/>
        <w:suppressLineNumbers w:val="0"/>
        <w:spacing w:before="0" w:beforeAutospacing="0" w:after="0" w:afterAutospacing="0" w:line="560" w:lineRule="atLeast"/>
        <w:ind w:left="0" w:right="0" w:firstLine="960"/>
        <w:jc w:val="left"/>
        <w:rPr>
          <w:rFonts w:hint="default" w:ascii="Times New Roman" w:hAnsi="Times New Roman" w:cs="Times New Roman"/>
          <w:sz w:val="32"/>
          <w:szCs w:val="32"/>
        </w:rPr>
      </w:pPr>
      <w:r>
        <w:rPr>
          <w:rFonts w:hint="default" w:ascii="Times New Roman" w:hAnsi="Times New Roman" w:eastAsia="Helvetica" w:cs="Times New Roman"/>
          <w:color w:val="333333"/>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黑体_GBK" w:hAnsi="方正黑体_GBK" w:eastAsia="方正黑体_GBK" w:cs="方正黑体_GBK"/>
          <w:color w:val="333333"/>
          <w:kern w:val="0"/>
          <w:sz w:val="32"/>
          <w:szCs w:val="32"/>
          <w:lang w:val="en-US" w:eastAsia="zh-CN" w:bidi="ar"/>
        </w:rPr>
        <w:t>一、申报说明</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ascii="方正楷体_GBK" w:hAnsi="方正楷体_GBK" w:eastAsia="方正楷体_GBK" w:cs="方正楷体_GBK"/>
          <w:color w:val="333333"/>
          <w:kern w:val="0"/>
          <w:sz w:val="32"/>
          <w:szCs w:val="32"/>
          <w:lang w:val="en-US" w:eastAsia="zh-CN" w:bidi="ar"/>
        </w:rPr>
        <w:t>（一）选题</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w:t>
      </w:r>
      <w:r>
        <w:rPr>
          <w:rFonts w:hint="eastAsia" w:ascii="方正仿宋_GBK" w:hAnsi="方正仿宋_GBK" w:eastAsia="方正仿宋_GBK" w:cs="方正仿宋_GBK"/>
          <w:color w:val="333333"/>
          <w:kern w:val="0"/>
          <w:sz w:val="32"/>
          <w:szCs w:val="32"/>
          <w:lang w:val="en-US" w:eastAsia="zh-CN" w:bidi="ar"/>
        </w:rPr>
        <w:t>．“选题指南”中重大（</w:t>
      </w:r>
      <w:r>
        <w:rPr>
          <w:rFonts w:hint="default" w:ascii="Times New Roman" w:hAnsi="Times New Roman" w:eastAsia="方正仿宋_GBK" w:cs="Times New Roman"/>
          <w:color w:val="333333"/>
          <w:kern w:val="0"/>
          <w:sz w:val="32"/>
          <w:szCs w:val="32"/>
          <w:lang w:val="en-US" w:eastAsia="zh-CN" w:bidi="ar"/>
        </w:rPr>
        <w:t>1-3</w:t>
      </w:r>
      <w:r>
        <w:rPr>
          <w:rFonts w:hint="eastAsia" w:ascii="方正仿宋_GBK" w:hAnsi="方正仿宋_GBK" w:eastAsia="方正仿宋_GBK" w:cs="方正仿宋_GBK"/>
          <w:color w:val="333333"/>
          <w:kern w:val="0"/>
          <w:sz w:val="32"/>
          <w:szCs w:val="32"/>
          <w:lang w:val="en-US" w:eastAsia="zh-CN" w:bidi="ar"/>
        </w:rPr>
        <w:t>题）和重点（</w:t>
      </w:r>
      <w:r>
        <w:rPr>
          <w:rFonts w:hint="default" w:ascii="Times New Roman" w:hAnsi="Times New Roman" w:eastAsia="方正仿宋_GBK" w:cs="Times New Roman"/>
          <w:color w:val="333333"/>
          <w:kern w:val="0"/>
          <w:sz w:val="32"/>
          <w:szCs w:val="32"/>
          <w:lang w:val="en-US" w:eastAsia="zh-CN" w:bidi="ar"/>
        </w:rPr>
        <w:t>4-13</w:t>
      </w:r>
      <w:r>
        <w:rPr>
          <w:rFonts w:hint="eastAsia" w:ascii="方正仿宋_GBK" w:hAnsi="方正仿宋_GBK" w:eastAsia="方正仿宋_GBK" w:cs="方正仿宋_GBK"/>
          <w:color w:val="333333"/>
          <w:kern w:val="0"/>
          <w:sz w:val="32"/>
          <w:szCs w:val="32"/>
          <w:lang w:val="en-US" w:eastAsia="zh-CN" w:bidi="ar"/>
        </w:rPr>
        <w:t>题）项目选题条目，原则上实行原题申报。一般项目可根据相关选题指南为研究方向，进一步深化选题。</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w:t>
      </w:r>
      <w:r>
        <w:rPr>
          <w:rFonts w:hint="eastAsia" w:ascii="方正仿宋_GBK" w:hAnsi="方正仿宋_GBK" w:eastAsia="方正仿宋_GBK" w:cs="方正仿宋_GBK"/>
          <w:color w:val="333333"/>
          <w:kern w:val="0"/>
          <w:sz w:val="32"/>
          <w:szCs w:val="32"/>
          <w:lang w:val="en-US" w:eastAsia="zh-CN" w:bidi="ar"/>
        </w:rPr>
        <w:t>．自选题申报应围绕学习贯彻党的十九届六中全会精神、</w:t>
      </w:r>
      <w:r>
        <w:rPr>
          <w:rFonts w:hint="default" w:ascii="Times New Roman" w:hAnsi="Times New Roman" w:eastAsia="方正仿宋_GBK" w:cs="Times New Roman"/>
          <w:color w:val="333333"/>
          <w:kern w:val="0"/>
          <w:sz w:val="32"/>
          <w:szCs w:val="32"/>
          <w:lang w:val="en-US" w:eastAsia="zh-CN" w:bidi="ar"/>
        </w:rPr>
        <w:t>2022</w:t>
      </w:r>
      <w:r>
        <w:rPr>
          <w:rFonts w:hint="eastAsia" w:ascii="方正仿宋_GBK" w:hAnsi="方正仿宋_GBK" w:eastAsia="方正仿宋_GBK" w:cs="方正仿宋_GBK"/>
          <w:color w:val="333333"/>
          <w:kern w:val="0"/>
          <w:sz w:val="32"/>
          <w:szCs w:val="32"/>
          <w:lang w:val="en-US" w:eastAsia="zh-CN" w:bidi="ar"/>
        </w:rPr>
        <w:t>年全国“两会”精神、市委五届十一次全会精神等开展研究，鼓励重点围绕习近平新时代中国特色社会主义思想的新内涵新概括、习近平总书记对重庆所作重要讲话和系列重要指示批示精神的学理性阐释和实践经验总结等开展研究。</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w:t>
      </w:r>
      <w:r>
        <w:rPr>
          <w:rFonts w:hint="eastAsia" w:ascii="方正仿宋_GBK" w:hAnsi="方正仿宋_GBK" w:eastAsia="方正仿宋_GBK" w:cs="方正仿宋_GBK"/>
          <w:color w:val="333333"/>
          <w:kern w:val="0"/>
          <w:sz w:val="32"/>
          <w:szCs w:val="32"/>
          <w:lang w:val="en-US" w:eastAsia="zh-CN" w:bidi="ar"/>
        </w:rPr>
        <w:t>．申报题目的表述应科学、严谨、规范、简明，一般不加副标题。</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楷体_GBK" w:hAnsi="方正楷体_GBK" w:eastAsia="方正楷体_GBK" w:cs="方正楷体_GBK"/>
          <w:color w:val="333333"/>
          <w:kern w:val="0"/>
          <w:sz w:val="32"/>
          <w:szCs w:val="32"/>
          <w:lang w:val="en-US" w:eastAsia="zh-CN" w:bidi="ar"/>
        </w:rPr>
        <w:t>（二）项目类型</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仿宋_GBK" w:hAnsi="方正仿宋_GBK" w:eastAsia="方正仿宋_GBK" w:cs="方正仿宋_GBK"/>
          <w:color w:val="333333"/>
          <w:kern w:val="0"/>
          <w:sz w:val="32"/>
          <w:szCs w:val="32"/>
          <w:lang w:val="en-US" w:eastAsia="zh-CN" w:bidi="ar"/>
        </w:rPr>
        <w:t>包括重大项目、重点项目和一般项目。不单设青年项目，一般项目将适当向青年学者倾斜。原则上应为理论类研究项目。</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楷体_GBK" w:hAnsi="方正楷体_GBK" w:eastAsia="方正楷体_GBK" w:cs="方正楷体_GBK"/>
          <w:color w:val="333333"/>
          <w:kern w:val="0"/>
          <w:sz w:val="32"/>
          <w:szCs w:val="32"/>
          <w:lang w:val="en-US" w:eastAsia="zh-CN" w:bidi="ar"/>
        </w:rPr>
        <w:t>（三）项目申请人的条件</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仿宋_GBK" w:hAnsi="方正仿宋_GBK" w:eastAsia="方正仿宋_GBK" w:cs="方正仿宋_GBK"/>
          <w:color w:val="333333"/>
          <w:kern w:val="0"/>
          <w:sz w:val="32"/>
          <w:szCs w:val="32"/>
          <w:lang w:val="en-US" w:eastAsia="zh-CN" w:bidi="ar"/>
        </w:rPr>
        <w:t>项目申请人的基本条件应符合《重庆市社会科学规划项目管理办法》及本申报通知有关规定。为鼓励和支持更多优秀专家学者积极申报中特理论项目，此次中特理论项目对申请人是否有在研社科规划项目不做限制。</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eastAsia" w:ascii="方正楷体_GBK" w:hAnsi="方正楷体_GBK" w:eastAsia="方正楷体_GBK" w:cs="方正楷体_GBK"/>
          <w:color w:val="333333"/>
          <w:kern w:val="0"/>
          <w:sz w:val="32"/>
          <w:szCs w:val="32"/>
          <w:lang w:val="en-US" w:eastAsia="zh-CN" w:bidi="ar"/>
        </w:rPr>
        <w:t>（四）预期成果形式</w:t>
      </w:r>
    </w:p>
    <w:p>
      <w:pPr>
        <w:keepNext w:val="0"/>
        <w:keepLines w:val="0"/>
        <w:widowControl/>
        <w:suppressLineNumbers w:val="0"/>
        <w:spacing w:before="0" w:beforeAutospacing="0" w:after="0" w:afterAutospacing="0" w:line="579" w:lineRule="atLeast"/>
        <w:ind w:left="0" w:right="0" w:firstLine="645"/>
        <w:jc w:val="both"/>
        <w:textAlignment w:val="center"/>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A</w:t>
      </w:r>
      <w:r>
        <w:rPr>
          <w:rFonts w:hint="eastAsia" w:ascii="方正仿宋_GBK" w:hAnsi="方正仿宋_GBK" w:eastAsia="方正仿宋_GBK" w:cs="方正仿宋_GBK"/>
          <w:color w:val="333333"/>
          <w:kern w:val="0"/>
          <w:sz w:val="32"/>
          <w:szCs w:val="32"/>
          <w:lang w:val="en-US" w:eastAsia="zh-CN" w:bidi="ar"/>
        </w:rPr>
        <w:t>学术专著；</w:t>
      </w:r>
      <w:r>
        <w:rPr>
          <w:rFonts w:hint="default" w:ascii="Times New Roman" w:hAnsi="Times New Roman" w:eastAsia="方正仿宋_GBK" w:cs="Times New Roman"/>
          <w:color w:val="333333"/>
          <w:kern w:val="0"/>
          <w:sz w:val="32"/>
          <w:szCs w:val="32"/>
          <w:lang w:val="en-US" w:eastAsia="zh-CN" w:bidi="ar"/>
        </w:rPr>
        <w:t>B</w:t>
      </w:r>
      <w:r>
        <w:rPr>
          <w:rFonts w:hint="eastAsia" w:ascii="方正仿宋_GBK" w:hAnsi="方正仿宋_GBK" w:eastAsia="方正仿宋_GBK" w:cs="方正仿宋_GBK"/>
          <w:color w:val="333333"/>
          <w:kern w:val="0"/>
          <w:sz w:val="32"/>
          <w:szCs w:val="32"/>
          <w:lang w:val="en-US" w:eastAsia="zh-CN" w:bidi="ar"/>
        </w:rPr>
        <w:t>研究报告；</w:t>
      </w:r>
      <w:r>
        <w:rPr>
          <w:rFonts w:hint="default" w:ascii="Times New Roman" w:hAnsi="Times New Roman" w:eastAsia="方正仿宋_GBK" w:cs="Times New Roman"/>
          <w:color w:val="333333"/>
          <w:kern w:val="0"/>
          <w:sz w:val="32"/>
          <w:szCs w:val="32"/>
          <w:lang w:val="en-US" w:eastAsia="zh-CN" w:bidi="ar"/>
        </w:rPr>
        <w:t>C</w:t>
      </w:r>
      <w:r>
        <w:rPr>
          <w:rFonts w:hint="eastAsia" w:ascii="方正仿宋_GBK" w:hAnsi="方正仿宋_GBK" w:eastAsia="方正仿宋_GBK" w:cs="方正仿宋_GBK"/>
          <w:color w:val="333333"/>
          <w:kern w:val="0"/>
          <w:sz w:val="32"/>
          <w:szCs w:val="32"/>
          <w:lang w:val="en-US" w:eastAsia="zh-CN" w:bidi="ar"/>
        </w:rPr>
        <w:t>研究报告（或学术专著）</w:t>
      </w:r>
      <w:r>
        <w:rPr>
          <w:rFonts w:hint="default" w:ascii="Times New Roman" w:hAnsi="Times New Roman" w:eastAsia="方正仿宋_GBK" w:cs="Times New Roman"/>
          <w:color w:val="333333"/>
          <w:kern w:val="0"/>
          <w:sz w:val="32"/>
          <w:szCs w:val="32"/>
          <w:lang w:val="en-US" w:eastAsia="zh-CN" w:bidi="ar"/>
        </w:rPr>
        <w:t>+</w:t>
      </w:r>
      <w:r>
        <w:rPr>
          <w:rFonts w:hint="eastAsia" w:ascii="方正仿宋_GBK" w:hAnsi="方正仿宋_GBK" w:eastAsia="方正仿宋_GBK" w:cs="方正仿宋_GBK"/>
          <w:color w:val="333333"/>
          <w:kern w:val="0"/>
          <w:sz w:val="32"/>
          <w:szCs w:val="32"/>
          <w:lang w:val="en-US" w:eastAsia="zh-CN" w:bidi="ar"/>
        </w:rPr>
        <w:t>“三报一刊”理论文章。选择其中一类申报。“三报一刊”系指《人民日报》《光明日报》《经济日报》《求是》。</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eastAsia" w:ascii="方正黑体_GBK" w:hAnsi="方正黑体_GBK" w:eastAsia="方正黑体_GBK" w:cs="方正黑体_GBK"/>
          <w:color w:val="333333"/>
          <w:kern w:val="0"/>
          <w:sz w:val="32"/>
          <w:szCs w:val="32"/>
          <w:lang w:val="en-US" w:eastAsia="zh-CN" w:bidi="ar"/>
        </w:rPr>
        <w:t>二、选题指南</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w:t>
      </w:r>
      <w:r>
        <w:rPr>
          <w:rFonts w:hint="eastAsia" w:ascii="方正仿宋_GBK" w:hAnsi="方正仿宋_GBK" w:eastAsia="方正仿宋_GBK" w:cs="方正仿宋_GBK"/>
          <w:color w:val="333333"/>
          <w:kern w:val="0"/>
          <w:sz w:val="32"/>
          <w:szCs w:val="32"/>
          <w:lang w:val="en-US" w:eastAsia="zh-CN" w:bidi="ar"/>
        </w:rPr>
        <w:t>．习近平总书记对重庆重要指示要求对新时代党的创新理论的原创性贡献研究    </w:t>
      </w:r>
      <w:r>
        <w:rPr>
          <w:rFonts w:hint="default" w:ascii="Times New Roman" w:hAnsi="Times New Roman" w:eastAsia="方正仿宋_GBK" w:cs="Times New Roman"/>
          <w:color w:val="333333"/>
          <w:kern w:val="0"/>
          <w:sz w:val="32"/>
          <w:szCs w:val="32"/>
          <w:lang w:val="en-US" w:eastAsia="zh-CN" w:bidi="ar"/>
        </w:rPr>
        <w:t>2</w:t>
      </w:r>
      <w:r>
        <w:rPr>
          <w:rFonts w:hint="eastAsia" w:ascii="方正仿宋_GBK" w:hAnsi="方正仿宋_GBK" w:eastAsia="方正仿宋_GBK" w:cs="方正仿宋_GBK"/>
          <w:color w:val="333333"/>
          <w:kern w:val="0"/>
          <w:sz w:val="32"/>
          <w:szCs w:val="32"/>
          <w:lang w:val="en-US" w:eastAsia="zh-CN" w:bidi="ar"/>
        </w:rPr>
        <w:t>．践行习近平总书记对重庆重要指示要求的经验总结与启示研究    </w:t>
      </w:r>
      <w:r>
        <w:rPr>
          <w:rFonts w:hint="default" w:ascii="Times New Roman" w:hAnsi="Times New Roman" w:eastAsia="方正仿宋_GBK" w:cs="Times New Roman"/>
          <w:color w:val="333333"/>
          <w:kern w:val="0"/>
          <w:sz w:val="32"/>
          <w:szCs w:val="32"/>
          <w:lang w:val="en-US" w:eastAsia="zh-CN" w:bidi="ar"/>
        </w:rPr>
        <w:t>3</w:t>
      </w:r>
      <w:r>
        <w:rPr>
          <w:rFonts w:hint="eastAsia" w:ascii="方正仿宋_GBK" w:hAnsi="方正仿宋_GBK" w:eastAsia="方正仿宋_GBK" w:cs="方正仿宋_GBK"/>
          <w:color w:val="333333"/>
          <w:kern w:val="0"/>
          <w:sz w:val="32"/>
          <w:szCs w:val="32"/>
          <w:lang w:val="en-US" w:eastAsia="zh-CN" w:bidi="ar"/>
        </w:rPr>
        <w:t>．</w:t>
      </w:r>
      <w:r>
        <w:rPr>
          <w:rFonts w:hint="eastAsia" w:ascii="方正仿宋_GBK" w:hAnsi="方正仿宋_GBK" w:eastAsia="方正仿宋_GBK" w:cs="方正仿宋_GBK"/>
          <w:color w:val="333333"/>
          <w:spacing w:val="-6"/>
          <w:kern w:val="0"/>
          <w:sz w:val="32"/>
          <w:szCs w:val="32"/>
          <w:lang w:val="en-US" w:eastAsia="zh-CN" w:bidi="ar"/>
        </w:rPr>
        <w:t>重庆努力发挥“三个作用”推动高质量发展实践探索研究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4</w:t>
      </w:r>
      <w:r>
        <w:rPr>
          <w:rFonts w:hint="eastAsia" w:ascii="方正仿宋_GBK" w:hAnsi="方正仿宋_GBK" w:eastAsia="方正仿宋_GBK" w:cs="方正仿宋_GBK"/>
          <w:color w:val="333333"/>
          <w:kern w:val="0"/>
          <w:sz w:val="32"/>
          <w:szCs w:val="32"/>
          <w:lang w:val="en-US" w:eastAsia="zh-CN" w:bidi="ar"/>
        </w:rPr>
        <w:t>．“两个确立”的决定性意义和实践要求研究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5</w:t>
      </w:r>
      <w:r>
        <w:rPr>
          <w:rFonts w:hint="eastAsia" w:ascii="方正仿宋_GBK" w:hAnsi="方正仿宋_GBK" w:eastAsia="方正仿宋_GBK" w:cs="方正仿宋_GBK"/>
          <w:color w:val="333333"/>
          <w:kern w:val="0"/>
          <w:sz w:val="32"/>
          <w:szCs w:val="32"/>
          <w:lang w:val="en-US" w:eastAsia="zh-CN" w:bidi="ar"/>
        </w:rPr>
        <w:t>．中国共产党第三个历史决议与“归根到底是马克思主义行”研究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6</w:t>
      </w:r>
      <w:r>
        <w:rPr>
          <w:rFonts w:hint="eastAsia" w:ascii="方正仿宋_GBK" w:hAnsi="方正仿宋_GBK" w:eastAsia="方正仿宋_GBK" w:cs="方正仿宋_GBK"/>
          <w:color w:val="333333"/>
          <w:kern w:val="0"/>
          <w:sz w:val="32"/>
          <w:szCs w:val="32"/>
          <w:lang w:val="en-US" w:eastAsia="zh-CN" w:bidi="ar"/>
        </w:rPr>
        <w:t>．习近平关于尊重和保障人权重要论述的原创性贡献研究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7</w:t>
      </w:r>
      <w:r>
        <w:rPr>
          <w:rFonts w:hint="eastAsia" w:ascii="方正仿宋_GBK" w:hAnsi="方正仿宋_GBK" w:eastAsia="方正仿宋_GBK" w:cs="方正仿宋_GBK"/>
          <w:color w:val="333333"/>
          <w:kern w:val="0"/>
          <w:sz w:val="32"/>
          <w:szCs w:val="32"/>
          <w:lang w:val="en-US" w:eastAsia="zh-CN" w:bidi="ar"/>
        </w:rPr>
        <w:t>．习近平总书记关于人类卫生健康共同体重要论述研究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8</w:t>
      </w:r>
      <w:r>
        <w:rPr>
          <w:rFonts w:hint="eastAsia" w:ascii="方正仿宋_GBK" w:hAnsi="方正仿宋_GBK" w:eastAsia="方正仿宋_GBK" w:cs="方正仿宋_GBK"/>
          <w:color w:val="333333"/>
          <w:kern w:val="0"/>
          <w:sz w:val="32"/>
          <w:szCs w:val="32"/>
          <w:lang w:val="en-US" w:eastAsia="zh-CN" w:bidi="ar"/>
        </w:rPr>
        <w:t>．乡村产业振兴促进农民农村共同富裕实现路径研究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9</w:t>
      </w:r>
      <w:r>
        <w:rPr>
          <w:rFonts w:hint="eastAsia" w:ascii="方正仿宋_GBK" w:hAnsi="方正仿宋_GBK" w:eastAsia="方正仿宋_GBK" w:cs="方正仿宋_GBK"/>
          <w:color w:val="333333"/>
          <w:kern w:val="0"/>
          <w:sz w:val="32"/>
          <w:szCs w:val="32"/>
          <w:lang w:val="en-US" w:eastAsia="zh-CN" w:bidi="ar"/>
        </w:rPr>
        <w:t>．成渝地区双城经济圈建设成效评估研究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10</w:t>
      </w:r>
      <w:r>
        <w:rPr>
          <w:rFonts w:hint="eastAsia" w:ascii="方正仿宋_GBK" w:hAnsi="方正仿宋_GBK" w:eastAsia="方正仿宋_GBK" w:cs="方正仿宋_GBK"/>
          <w:color w:val="333333"/>
          <w:kern w:val="0"/>
          <w:sz w:val="32"/>
          <w:szCs w:val="32"/>
          <w:lang w:val="en-US" w:eastAsia="zh-CN" w:bidi="ar"/>
        </w:rPr>
        <w:t>．内陆开放理论建构与重庆实践研究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11</w:t>
      </w:r>
      <w:r>
        <w:rPr>
          <w:rFonts w:hint="eastAsia" w:ascii="方正仿宋_GBK" w:hAnsi="方正仿宋_GBK" w:eastAsia="方正仿宋_GBK" w:cs="方正仿宋_GBK"/>
          <w:color w:val="333333"/>
          <w:kern w:val="0"/>
          <w:sz w:val="32"/>
          <w:szCs w:val="32"/>
          <w:lang w:val="en-US" w:eastAsia="zh-CN" w:bidi="ar"/>
        </w:rPr>
        <w:t>．历史主动精神的哲学阐释研究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12</w:t>
      </w:r>
      <w:r>
        <w:rPr>
          <w:rFonts w:hint="eastAsia" w:ascii="方正仿宋_GBK" w:hAnsi="方正仿宋_GBK" w:eastAsia="方正仿宋_GBK" w:cs="方正仿宋_GBK"/>
          <w:color w:val="333333"/>
          <w:kern w:val="0"/>
          <w:sz w:val="32"/>
          <w:szCs w:val="32"/>
          <w:lang w:val="en-US" w:eastAsia="zh-CN" w:bidi="ar"/>
        </w:rPr>
        <w:t>．意识形态领域热点舆情动态跟踪研究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13</w:t>
      </w:r>
      <w:r>
        <w:rPr>
          <w:rFonts w:hint="eastAsia" w:ascii="方正仿宋_GBK" w:hAnsi="方正仿宋_GBK" w:eastAsia="方正仿宋_GBK" w:cs="方正仿宋_GBK"/>
          <w:color w:val="333333"/>
          <w:kern w:val="0"/>
          <w:sz w:val="32"/>
          <w:szCs w:val="32"/>
          <w:lang w:val="en-US" w:eastAsia="zh-CN" w:bidi="ar"/>
        </w:rPr>
        <w:t>．新时代社会主义精神文明建设研究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14</w:t>
      </w:r>
      <w:r>
        <w:rPr>
          <w:rFonts w:hint="eastAsia" w:ascii="方正仿宋_GBK" w:hAnsi="方正仿宋_GBK" w:eastAsia="方正仿宋_GBK" w:cs="方正仿宋_GBK"/>
          <w:color w:val="333333"/>
          <w:kern w:val="0"/>
          <w:sz w:val="32"/>
          <w:szCs w:val="32"/>
          <w:lang w:val="en-US" w:eastAsia="zh-CN" w:bidi="ar"/>
        </w:rPr>
        <w:t>．习近平关于注重家庭家教家风建设重要论述研究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15</w:t>
      </w:r>
      <w:r>
        <w:rPr>
          <w:rFonts w:hint="eastAsia" w:ascii="方正仿宋_GBK" w:hAnsi="方正仿宋_GBK" w:eastAsia="方正仿宋_GBK" w:cs="方正仿宋_GBK"/>
          <w:color w:val="333333"/>
          <w:kern w:val="0"/>
          <w:sz w:val="32"/>
          <w:szCs w:val="32"/>
          <w:lang w:val="en-US" w:eastAsia="zh-CN" w:bidi="ar"/>
        </w:rPr>
        <w:t>．新时代中国特色社会主义公平正义理论内涵研究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16</w:t>
      </w:r>
      <w:r>
        <w:rPr>
          <w:rFonts w:hint="eastAsia" w:ascii="方正仿宋_GBK" w:hAnsi="方正仿宋_GBK" w:eastAsia="方正仿宋_GBK" w:cs="方正仿宋_GBK"/>
          <w:color w:val="333333"/>
          <w:kern w:val="0"/>
          <w:sz w:val="32"/>
          <w:szCs w:val="32"/>
          <w:lang w:val="en-US" w:eastAsia="zh-CN" w:bidi="ar"/>
        </w:rPr>
        <w:t>．中国共产党斗争精神的历史演进及基本经验研究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17</w:t>
      </w:r>
      <w:r>
        <w:rPr>
          <w:rFonts w:hint="eastAsia" w:ascii="方正仿宋_GBK" w:hAnsi="方正仿宋_GBK" w:eastAsia="方正仿宋_GBK" w:cs="方正仿宋_GBK"/>
          <w:color w:val="333333"/>
          <w:kern w:val="0"/>
          <w:sz w:val="32"/>
          <w:szCs w:val="32"/>
          <w:lang w:val="en-US" w:eastAsia="zh-CN" w:bidi="ar"/>
        </w:rPr>
        <w:t>．中国共产党人精神谱系融入高校思想政治教育研究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18</w:t>
      </w:r>
      <w:r>
        <w:rPr>
          <w:rFonts w:hint="eastAsia" w:ascii="方正仿宋_GBK" w:hAnsi="方正仿宋_GBK" w:eastAsia="方正仿宋_GBK" w:cs="方正仿宋_GBK"/>
          <w:color w:val="333333"/>
          <w:kern w:val="0"/>
          <w:sz w:val="32"/>
          <w:szCs w:val="32"/>
          <w:lang w:val="en-US" w:eastAsia="zh-CN" w:bidi="ar"/>
        </w:rPr>
        <w:t>．坚持党对经济工作的领导与中国特色社会主义基本经济制度研究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19</w:t>
      </w:r>
      <w:r>
        <w:rPr>
          <w:rFonts w:hint="eastAsia" w:ascii="方正仿宋_GBK" w:hAnsi="方正仿宋_GBK" w:eastAsia="方正仿宋_GBK" w:cs="方正仿宋_GBK"/>
          <w:color w:val="333333"/>
          <w:kern w:val="0"/>
          <w:sz w:val="32"/>
          <w:szCs w:val="32"/>
          <w:lang w:val="en-US" w:eastAsia="zh-CN" w:bidi="ar"/>
        </w:rPr>
        <w:t>．新发展格局下推动开放型经济高质量发展研究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20</w:t>
      </w:r>
      <w:r>
        <w:rPr>
          <w:rFonts w:hint="eastAsia" w:ascii="方正仿宋_GBK" w:hAnsi="方正仿宋_GBK" w:eastAsia="方正仿宋_GBK" w:cs="方正仿宋_GBK"/>
          <w:color w:val="333333"/>
          <w:kern w:val="0"/>
          <w:sz w:val="32"/>
          <w:szCs w:val="32"/>
          <w:lang w:val="en-US" w:eastAsia="zh-CN" w:bidi="ar"/>
        </w:rPr>
        <w:t>．要素市场化配置综合改革推动经济高质量发展机制研究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21</w:t>
      </w:r>
      <w:r>
        <w:rPr>
          <w:rFonts w:hint="eastAsia" w:ascii="方正仿宋_GBK" w:hAnsi="方正仿宋_GBK" w:eastAsia="方正仿宋_GBK" w:cs="方正仿宋_GBK"/>
          <w:color w:val="333333"/>
          <w:kern w:val="0"/>
          <w:sz w:val="32"/>
          <w:szCs w:val="32"/>
          <w:lang w:val="en-US" w:eastAsia="zh-CN" w:bidi="ar"/>
        </w:rPr>
        <w:t>．发展全过程人民民主的制度建设途径研究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22</w:t>
      </w:r>
      <w:r>
        <w:rPr>
          <w:rFonts w:hint="eastAsia" w:ascii="方正仿宋_GBK" w:hAnsi="方正仿宋_GBK" w:eastAsia="方正仿宋_GBK" w:cs="方正仿宋_GBK"/>
          <w:color w:val="333333"/>
          <w:kern w:val="0"/>
          <w:sz w:val="32"/>
          <w:szCs w:val="32"/>
          <w:lang w:val="en-US" w:eastAsia="zh-CN" w:bidi="ar"/>
        </w:rPr>
        <w:t>．新时代筑牢优秀年轻干部初心使命长效机制研究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23</w:t>
      </w:r>
      <w:r>
        <w:rPr>
          <w:rFonts w:hint="eastAsia" w:ascii="方正仿宋_GBK" w:hAnsi="方正仿宋_GBK" w:eastAsia="方正仿宋_GBK" w:cs="方正仿宋_GBK"/>
          <w:color w:val="333333"/>
          <w:kern w:val="0"/>
          <w:sz w:val="32"/>
          <w:szCs w:val="32"/>
          <w:lang w:val="en-US" w:eastAsia="zh-CN" w:bidi="ar"/>
        </w:rPr>
        <w:t>．网络空间马克思主义话语权建构研究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24</w:t>
      </w:r>
      <w:r>
        <w:rPr>
          <w:rFonts w:hint="eastAsia" w:ascii="方正仿宋_GBK" w:hAnsi="方正仿宋_GBK" w:eastAsia="方正仿宋_GBK" w:cs="方正仿宋_GBK"/>
          <w:color w:val="333333"/>
          <w:kern w:val="0"/>
          <w:sz w:val="32"/>
          <w:szCs w:val="32"/>
          <w:lang w:val="en-US" w:eastAsia="zh-CN" w:bidi="ar"/>
        </w:rPr>
        <w:t>．新时代提升中国特色社会主义国际话语权研究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25</w:t>
      </w:r>
      <w:r>
        <w:rPr>
          <w:rFonts w:hint="eastAsia" w:ascii="方正仿宋_GBK" w:hAnsi="方正仿宋_GBK" w:eastAsia="方正仿宋_GBK" w:cs="方正仿宋_GBK"/>
          <w:color w:val="333333"/>
          <w:kern w:val="0"/>
          <w:sz w:val="32"/>
          <w:szCs w:val="32"/>
          <w:lang w:val="en-US" w:eastAsia="zh-CN" w:bidi="ar"/>
        </w:rPr>
        <w:t>．精神生活共同富裕丰富内涵及评价体系研究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26</w:t>
      </w:r>
      <w:r>
        <w:rPr>
          <w:rFonts w:hint="eastAsia" w:ascii="方正仿宋_GBK" w:hAnsi="方正仿宋_GBK" w:eastAsia="方正仿宋_GBK" w:cs="方正仿宋_GBK"/>
          <w:color w:val="333333"/>
          <w:kern w:val="0"/>
          <w:sz w:val="32"/>
          <w:szCs w:val="32"/>
          <w:lang w:val="en-US" w:eastAsia="zh-CN" w:bidi="ar"/>
        </w:rPr>
        <w:t>．网络强国视阈下网络文化综合治理体系研究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27</w:t>
      </w:r>
      <w:r>
        <w:rPr>
          <w:rFonts w:hint="eastAsia" w:ascii="方正仿宋_GBK" w:hAnsi="方正仿宋_GBK" w:eastAsia="方正仿宋_GBK" w:cs="方正仿宋_GBK"/>
          <w:color w:val="333333"/>
          <w:kern w:val="0"/>
          <w:sz w:val="32"/>
          <w:szCs w:val="32"/>
          <w:lang w:val="en-US" w:eastAsia="zh-CN" w:bidi="ar"/>
        </w:rPr>
        <w:t>．数字乡村建设推动农村治理现代化研究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28</w:t>
      </w:r>
      <w:r>
        <w:rPr>
          <w:rFonts w:hint="eastAsia" w:ascii="方正仿宋_GBK" w:hAnsi="方正仿宋_GBK" w:eastAsia="方正仿宋_GBK" w:cs="方正仿宋_GBK"/>
          <w:color w:val="333333"/>
          <w:kern w:val="0"/>
          <w:sz w:val="32"/>
          <w:szCs w:val="32"/>
          <w:lang w:val="en-US" w:eastAsia="zh-CN" w:bidi="ar"/>
        </w:rPr>
        <w:t>．乡村振兴视域下政府引导农民工返乡就业技能培训研究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29</w:t>
      </w:r>
      <w:r>
        <w:rPr>
          <w:rFonts w:hint="eastAsia" w:ascii="方正仿宋_GBK" w:hAnsi="方正仿宋_GBK" w:eastAsia="方正仿宋_GBK" w:cs="方正仿宋_GBK"/>
          <w:color w:val="333333"/>
          <w:kern w:val="0"/>
          <w:sz w:val="32"/>
          <w:szCs w:val="32"/>
          <w:lang w:val="en-US" w:eastAsia="zh-CN" w:bidi="ar"/>
        </w:rPr>
        <w:t>．“双碳”背景下中国的国家利益实现问题研究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30</w:t>
      </w:r>
      <w:r>
        <w:rPr>
          <w:rFonts w:hint="eastAsia" w:ascii="方正仿宋_GBK" w:hAnsi="方正仿宋_GBK" w:eastAsia="方正仿宋_GBK" w:cs="方正仿宋_GBK"/>
          <w:color w:val="333333"/>
          <w:kern w:val="0"/>
          <w:sz w:val="32"/>
          <w:szCs w:val="32"/>
          <w:lang w:val="en-US" w:eastAsia="zh-CN" w:bidi="ar"/>
        </w:rPr>
        <w:t>．中国特色大国外交服务民族复兴的使命与路径研究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31</w:t>
      </w:r>
      <w:r>
        <w:rPr>
          <w:rFonts w:hint="eastAsia" w:ascii="方正仿宋_GBK" w:hAnsi="方正仿宋_GBK" w:eastAsia="方正仿宋_GBK" w:cs="方正仿宋_GBK"/>
          <w:color w:val="333333"/>
          <w:kern w:val="0"/>
          <w:sz w:val="32"/>
          <w:szCs w:val="32"/>
          <w:lang w:val="en-US" w:eastAsia="zh-CN" w:bidi="ar"/>
        </w:rPr>
        <w:t>．重庆持续营造良好政治生态研究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32</w:t>
      </w:r>
      <w:r>
        <w:rPr>
          <w:rFonts w:hint="eastAsia" w:ascii="方正仿宋_GBK" w:hAnsi="方正仿宋_GBK" w:eastAsia="方正仿宋_GBK" w:cs="方正仿宋_GBK"/>
          <w:color w:val="333333"/>
          <w:kern w:val="0"/>
          <w:sz w:val="32"/>
          <w:szCs w:val="32"/>
          <w:lang w:val="en-US" w:eastAsia="zh-CN" w:bidi="ar"/>
        </w:rPr>
        <w:t>．重庆数字经济发展指标体系研究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33</w:t>
      </w:r>
      <w:r>
        <w:rPr>
          <w:rFonts w:hint="eastAsia" w:ascii="方正仿宋_GBK" w:hAnsi="方正仿宋_GBK" w:eastAsia="方正仿宋_GBK" w:cs="方正仿宋_GBK"/>
          <w:color w:val="333333"/>
          <w:kern w:val="0"/>
          <w:sz w:val="32"/>
          <w:szCs w:val="32"/>
          <w:lang w:val="en-US" w:eastAsia="zh-CN" w:bidi="ar"/>
        </w:rPr>
        <w:t>．健全“一区两群”数字产业协同发展机制研究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34</w:t>
      </w:r>
      <w:r>
        <w:rPr>
          <w:rFonts w:hint="eastAsia" w:ascii="方正仿宋_GBK" w:hAnsi="方正仿宋_GBK" w:eastAsia="方正仿宋_GBK" w:cs="方正仿宋_GBK"/>
          <w:color w:val="333333"/>
          <w:kern w:val="0"/>
          <w:sz w:val="32"/>
          <w:szCs w:val="32"/>
          <w:lang w:val="en-US" w:eastAsia="zh-CN" w:bidi="ar"/>
        </w:rPr>
        <w:t>．重庆市数字人才评价体系建设与高质量发展策略研究</w:t>
      </w:r>
    </w:p>
    <w:p>
      <w:pPr>
        <w:keepNext w:val="0"/>
        <w:keepLines w:val="0"/>
        <w:widowControl/>
        <w:suppressLineNumbers w:val="0"/>
        <w:spacing w:before="0" w:beforeAutospacing="0" w:after="0" w:afterAutospacing="0" w:line="579" w:lineRule="atLeast"/>
        <w:ind w:left="0" w:right="0" w:firstLine="640"/>
        <w:jc w:val="both"/>
        <w:rPr>
          <w:rFonts w:hint="default" w:ascii="Times New Roman" w:hAnsi="Times New Roman" w:cs="Times New Roman"/>
          <w:sz w:val="32"/>
          <w:szCs w:val="32"/>
        </w:rPr>
      </w:pPr>
      <w:r>
        <w:rPr>
          <w:rFonts w:hint="default" w:ascii="Times New Roman" w:hAnsi="Times New Roman" w:eastAsia="方正仿宋_GBK" w:cs="Times New Roman"/>
          <w:color w:val="333333"/>
          <w:kern w:val="0"/>
          <w:sz w:val="32"/>
          <w:szCs w:val="32"/>
          <w:lang w:val="en-US" w:eastAsia="zh-CN" w:bidi="ar"/>
        </w:rPr>
        <w:t>35</w:t>
      </w:r>
      <w:r>
        <w:rPr>
          <w:rFonts w:hint="eastAsia" w:ascii="方正仿宋_GBK" w:hAnsi="方正仿宋_GBK" w:eastAsia="方正仿宋_GBK" w:cs="方正仿宋_GBK"/>
          <w:color w:val="333333"/>
          <w:kern w:val="0"/>
          <w:sz w:val="32"/>
          <w:szCs w:val="32"/>
          <w:lang w:val="en-US" w:eastAsia="zh-CN" w:bidi="ar"/>
        </w:rPr>
        <w:t>．红岩精神与重庆文化研究</w:t>
      </w:r>
    </w:p>
    <w:p>
      <w:pPr>
        <w:pStyle w:val="2"/>
        <w:keepNext w:val="0"/>
        <w:keepLines w:val="0"/>
        <w:widowControl/>
        <w:suppressLineNumbers w:val="0"/>
        <w:spacing w:before="0" w:beforeAutospacing="0" w:after="0" w:afterAutospacing="0" w:line="579" w:lineRule="atLeast"/>
        <w:ind w:left="0" w:right="0" w:firstLine="640"/>
        <w:jc w:val="both"/>
        <w:rPr>
          <w:rFonts w:hint="default" w:ascii="Verdana" w:hAnsi="Verdana" w:cs="Verdana"/>
          <w:sz w:val="32"/>
          <w:szCs w:val="32"/>
        </w:rPr>
      </w:pPr>
      <w:r>
        <w:rPr>
          <w:rFonts w:hint="default" w:ascii="Times New Roman" w:hAnsi="Times New Roman" w:eastAsia="方正仿宋_GBK" w:cs="Times New Roman"/>
          <w:color w:val="333333"/>
          <w:sz w:val="32"/>
          <w:szCs w:val="32"/>
        </w:rPr>
        <w:t>36</w:t>
      </w:r>
      <w:r>
        <w:rPr>
          <w:rFonts w:hint="eastAsia" w:ascii="方正仿宋_GBK" w:hAnsi="方正仿宋_GBK" w:eastAsia="方正仿宋_GBK" w:cs="方正仿宋_GBK"/>
          <w:color w:val="333333"/>
          <w:sz w:val="32"/>
          <w:szCs w:val="32"/>
        </w:rPr>
        <w:t>．红岩精神对当代大学生的价值引领机制研究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WFjYzA0MTYyNjE4YzBlYTEzNmM3NjFhMWZkOTQifQ=="/>
  </w:docVars>
  <w:rsids>
    <w:rsidRoot w:val="780767A8"/>
    <w:rsid w:val="07D41B24"/>
    <w:rsid w:val="78076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HTML Definition"/>
    <w:basedOn w:val="4"/>
    <w:qFormat/>
    <w:uiPriority w:val="0"/>
    <w:rPr>
      <w:i/>
      <w:iCs/>
    </w:rPr>
  </w:style>
  <w:style w:type="character" w:styleId="8">
    <w:name w:val="Hyperlink"/>
    <w:basedOn w:val="4"/>
    <w:qFormat/>
    <w:uiPriority w:val="0"/>
    <w:rPr>
      <w:color w:val="0000FF"/>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color w:val="555555"/>
      <w:sz w:val="21"/>
      <w:szCs w:val="21"/>
      <w:bdr w:val="single" w:color="CCCCCC" w:sz="6" w:space="0"/>
      <w:shd w:val="clear" w:fill="FFFFFF"/>
    </w:rPr>
  </w:style>
  <w:style w:type="character" w:customStyle="1" w:styleId="12">
    <w:name w:val="nth-child(3)"/>
    <w:basedOn w:val="4"/>
    <w:qFormat/>
    <w:uiPriority w:val="0"/>
  </w:style>
  <w:style w:type="character" w:customStyle="1" w:styleId="13">
    <w:name w:val="nth-child(2)1"/>
    <w:basedOn w:val="4"/>
    <w:qFormat/>
    <w:uiPriority w:val="0"/>
  </w:style>
  <w:style w:type="character" w:customStyle="1" w:styleId="14">
    <w:name w:val="nth-child(1)"/>
    <w:basedOn w:val="4"/>
    <w:qFormat/>
    <w:uiPriority w:val="0"/>
  </w:style>
  <w:style w:type="character" w:customStyle="1" w:styleId="15">
    <w:name w:val="nth-child(1)1"/>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2022-05-05T02:54:00Z</dcterms:created>
  <dc:creator>xzl-204</dc:creator>
  <cp:lastModifiedBy>xzl-204</cp:lastModifiedBy>
  <dcterms:modified xsi:type="dcterms:W3CDTF">2022-05-05T02:56:56Z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7706BC9EE1724582820ADD921CBE804C</vt:lpwstr>
  </property>
</Properties>
</file>